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楷体" w:hAnsi="楷体" w:eastAsia="楷体"/>
          <w:b/>
          <w:color w:val="auto"/>
          <w:sz w:val="52"/>
          <w:szCs w:val="52"/>
          <w:highlight w:val="none"/>
        </w:rPr>
      </w:pPr>
      <w:r/>
      <w:bookmarkStart w:id="39" w:name="_GoBack"/>
      <w:r>
        <w:rPr>
          <w:rFonts w:hint="eastAsia" w:ascii="楷体" w:hAnsi="楷体" w:eastAsia="楷体"/>
          <w:b/>
          <w:color w:val="auto"/>
          <w:sz w:val="52"/>
          <w:szCs w:val="52"/>
          <w:highlight w:val="none"/>
        </w:rPr>
        <w:t xml:space="preserve">“苏采云全流程不见面交易”</w:t>
      </w:r>
      <w:r/>
    </w:p>
    <w:p>
      <w:pPr>
        <w:rPr>
          <w:rFonts w:ascii="楷体" w:hAnsi="楷体" w:eastAsia="楷体"/>
          <w:b/>
          <w:color w:val="auto"/>
          <w:sz w:val="72"/>
          <w:szCs w:val="72"/>
          <w:highlight w:val="none"/>
        </w:rPr>
      </w:pPr>
      <w:r>
        <w:rPr>
          <w:rFonts w:ascii="楷体" w:hAnsi="楷体" w:eastAsia="楷体"/>
          <w:b/>
          <w:color w:val="auto"/>
          <w:sz w:val="72"/>
          <w:szCs w:val="72"/>
          <w:highlight w:val="none"/>
        </w:rPr>
      </w:r>
      <w:r/>
    </w:p>
    <w:p>
      <w:pPr>
        <w:jc w:val="center"/>
        <w:spacing w:line="1040" w:lineRule="exact"/>
        <w:rPr>
          <w:rFonts w:ascii="黑体" w:hAnsi="黑体" w:eastAsia="黑体"/>
          <w:b/>
          <w:color w:val="auto"/>
          <w:sz w:val="72"/>
          <w:szCs w:val="72"/>
          <w:highlight w:val="none"/>
        </w:rPr>
      </w:pPr>
      <w:r>
        <w:rPr>
          <w:rFonts w:ascii="黑体" w:hAnsi="黑体" w:eastAsia="黑体"/>
          <w:b/>
          <w:color w:val="auto"/>
          <w:sz w:val="72"/>
          <w:szCs w:val="72"/>
          <w:highlight w:val="none"/>
        </w:rPr>
      </w:r>
      <w:r/>
    </w:p>
    <w:p>
      <w:pPr>
        <w:jc w:val="center"/>
        <w:spacing w:line="1040" w:lineRule="exact"/>
        <w:rPr>
          <w:rFonts w:ascii="黑体" w:hAnsi="黑体" w:eastAsia="黑体"/>
          <w:b/>
          <w:color w:val="auto"/>
          <w:sz w:val="72"/>
          <w:szCs w:val="72"/>
          <w:highlight w:val="none"/>
        </w:rPr>
      </w:pPr>
      <w:r>
        <w:rPr>
          <w:rFonts w:hint="eastAsia" w:ascii="黑体" w:hAnsi="黑体" w:eastAsia="黑体"/>
          <w:b/>
          <w:color w:val="auto"/>
          <w:sz w:val="72"/>
          <w:szCs w:val="72"/>
          <w:highlight w:val="none"/>
        </w:rPr>
        <w:t xml:space="preserve">公 开 招 标 文 件</w:t>
      </w:r>
      <w:r/>
    </w:p>
    <w:p>
      <w:pPr>
        <w:jc w:val="left"/>
        <w:tabs>
          <w:tab w:val="center" w:pos="4621" w:leader="none"/>
        </w:tabs>
        <w:rPr>
          <w:rFonts w:ascii="黑体" w:hAnsi="黑体" w:eastAsia="黑体"/>
          <w:b/>
          <w:color w:val="auto"/>
          <w:sz w:val="72"/>
          <w:highlight w:val="none"/>
        </w:rPr>
      </w:pPr>
      <w:r>
        <w:rPr>
          <w:rFonts w:ascii="黑体" w:hAnsi="黑体" w:eastAsia="黑体"/>
          <w:b/>
          <w:color w:val="auto"/>
          <w:sz w:val="72"/>
          <w:highlight w:val="none"/>
        </w:rPr>
      </w:r>
      <w:r/>
    </w:p>
    <w:p>
      <w:pPr>
        <w:rPr>
          <w:rFonts w:ascii="黑体" w:hAnsi="黑体" w:eastAsia="黑体"/>
          <w:b/>
          <w:color w:val="auto"/>
          <w:sz w:val="32"/>
          <w:highlight w:val="none"/>
        </w:rPr>
      </w:pPr>
      <w:r>
        <w:rPr>
          <w:rFonts w:hint="eastAsia" w:ascii="黑体" w:hAnsi="黑体" w:eastAsia="黑体"/>
          <w:b/>
          <w:color w:val="auto"/>
          <w:sz w:val="32"/>
          <w:highlight w:val="none"/>
        </w:rPr>
        <w:t xml:space="preserve"> </w:t>
      </w:r>
      <w:r/>
    </w:p>
    <w:p>
      <w:pPr>
        <w:rPr>
          <w:rFonts w:ascii="黑体" w:hAnsi="黑体" w:eastAsia="黑体"/>
          <w:b/>
          <w:color w:val="auto"/>
          <w:sz w:val="32"/>
          <w:highlight w:val="none"/>
        </w:rPr>
      </w:pPr>
      <w:r>
        <w:rPr>
          <w:rFonts w:ascii="黑体" w:hAnsi="黑体" w:eastAsia="黑体"/>
          <w:b/>
          <w:color w:val="auto"/>
          <w:sz w:val="32"/>
          <w:highlight w:val="none"/>
        </w:rPr>
      </w:r>
      <w:r/>
    </w:p>
    <w:p>
      <w:pPr>
        <w:ind w:firstLine="708"/>
        <w:spacing w:line="760" w:lineRule="exact"/>
        <w:rPr>
          <w:rFonts w:ascii="黑体" w:hAnsi="黑体" w:eastAsia="黑体"/>
          <w:b/>
          <w:color w:val="auto"/>
          <w:sz w:val="36"/>
          <w:szCs w:val="36"/>
          <w:highlight w:val="none"/>
        </w:rPr>
      </w:pPr>
      <w:r>
        <w:rPr>
          <w:rFonts w:hint="eastAsia" w:ascii="黑体" w:hAnsi="黑体" w:eastAsia="黑体"/>
          <w:b/>
          <w:color w:val="auto"/>
          <w:sz w:val="36"/>
          <w:szCs w:val="36"/>
          <w:highlight w:val="none"/>
        </w:rPr>
        <w:t xml:space="preserve">项目名称：2025年度淮安白马湖国际重要湿地保护与恢复项目国际重要湿地监测</w:t>
      </w:r>
      <w:r/>
    </w:p>
    <w:p>
      <w:pPr>
        <w:spacing w:line="760" w:lineRule="exact"/>
        <w:rPr>
          <w:rFonts w:ascii="黑体" w:hAnsi="黑体" w:eastAsia="黑体"/>
          <w:b/>
          <w:color w:val="auto"/>
          <w:sz w:val="36"/>
          <w:highlight w:val="none"/>
        </w:rPr>
      </w:pPr>
      <w:r>
        <w:rPr>
          <w:rFonts w:ascii="黑体" w:hAnsi="黑体" w:eastAsia="黑体"/>
          <w:b/>
          <w:color w:val="auto"/>
          <w:sz w:val="36"/>
          <w:highlight w:val="none"/>
        </w:rPr>
      </w:r>
      <w:r/>
    </w:p>
    <w:p>
      <w:pPr>
        <w:spacing w:line="760" w:lineRule="exact"/>
        <w:rPr>
          <w:rFonts w:ascii="黑体" w:hAnsi="黑体" w:eastAsia="黑体"/>
          <w:b/>
          <w:color w:val="auto"/>
          <w:sz w:val="36"/>
          <w:highlight w:val="none"/>
        </w:rPr>
      </w:pPr>
      <w:r>
        <w:rPr>
          <w:rFonts w:ascii="黑体" w:hAnsi="黑体" w:eastAsia="黑体"/>
          <w:b/>
          <w:color w:val="auto"/>
          <w:sz w:val="36"/>
          <w:highlight w:val="none"/>
        </w:rPr>
      </w:r>
      <w:r/>
    </w:p>
    <w:p>
      <w:pPr>
        <w:ind w:firstLine="708"/>
        <w:spacing w:line="760" w:lineRule="exact"/>
        <w:rPr>
          <w:rFonts w:ascii="黑体" w:hAnsi="黑体" w:eastAsia="黑体"/>
          <w:b/>
          <w:color w:val="auto"/>
          <w:sz w:val="36"/>
          <w:highlight w:val="none"/>
        </w:rPr>
      </w:pPr>
      <w:r>
        <w:rPr>
          <w:rFonts w:hint="eastAsia" w:ascii="黑体" w:hAnsi="黑体" w:eastAsia="黑体"/>
          <w:b/>
          <w:color w:val="auto"/>
          <w:sz w:val="36"/>
          <w:highlight w:val="none"/>
          <w:lang w:eastAsia="zh-CN"/>
        </w:rPr>
        <w:t xml:space="preserve">项目编号：JSZC-320800-YCGS-G2026-0006</w:t>
      </w:r>
      <w:r/>
    </w:p>
    <w:p>
      <w:pPr>
        <w:ind w:left="-359" w:firstLine="360"/>
        <w:rPr>
          <w:rFonts w:ascii="黑体" w:hAnsi="黑体" w:eastAsia="黑体"/>
          <w:b/>
          <w:color w:val="auto"/>
          <w:sz w:val="32"/>
          <w:highlight w:val="none"/>
        </w:rPr>
      </w:pPr>
      <w:r>
        <w:rPr>
          <w:rFonts w:ascii="黑体" w:hAnsi="黑体" w:eastAsia="黑体"/>
          <w:b/>
          <w:color w:val="auto"/>
          <w:sz w:val="32"/>
          <w:highlight w:val="none"/>
        </w:rPr>
      </w:r>
      <w:r/>
    </w:p>
    <w:p>
      <w:pPr>
        <w:rPr>
          <w:rFonts w:ascii="黑体" w:hAnsi="黑体" w:eastAsia="黑体"/>
          <w:b/>
          <w:color w:val="auto"/>
          <w:sz w:val="32"/>
          <w:highlight w:val="none"/>
        </w:rPr>
      </w:pPr>
      <w:r>
        <w:rPr>
          <w:rFonts w:ascii="黑体" w:hAnsi="黑体" w:eastAsia="黑体"/>
          <w:b/>
          <w:color w:val="auto"/>
          <w:sz w:val="32"/>
          <w:highlight w:val="none"/>
        </w:rPr>
      </w:r>
      <w:r/>
    </w:p>
    <w:p>
      <w:pPr>
        <w:rPr>
          <w:rFonts w:ascii="黑体" w:hAnsi="黑体" w:eastAsia="黑体"/>
          <w:b/>
          <w:color w:val="auto"/>
          <w:sz w:val="32"/>
          <w:highlight w:val="none"/>
        </w:rPr>
      </w:pPr>
      <w:r>
        <w:rPr>
          <w:rFonts w:ascii="黑体" w:hAnsi="黑体" w:eastAsia="黑体"/>
          <w:b/>
          <w:color w:val="auto"/>
          <w:sz w:val="32"/>
          <w:highlight w:val="none"/>
        </w:rPr>
      </w:r>
      <w:r/>
    </w:p>
    <w:p>
      <w:pPr>
        <w:ind w:firstLine="1205"/>
        <w:spacing w:line="640" w:lineRule="exact"/>
        <w:tabs>
          <w:tab w:val="center" w:pos="5215" w:leader="none"/>
        </w:tabs>
        <w:rPr>
          <w:rFonts w:ascii="黑体" w:hAnsi="黑体" w:eastAsia="黑体"/>
          <w:b/>
          <w:color w:val="auto"/>
          <w:sz w:val="30"/>
          <w:szCs w:val="30"/>
          <w:highlight w:val="none"/>
        </w:rPr>
      </w:pPr>
      <w:r>
        <w:rPr>
          <w:rFonts w:hint="eastAsia" w:ascii="黑体" w:hAnsi="黑体" w:eastAsia="黑体"/>
          <w:b/>
          <w:color w:val="auto"/>
          <w:sz w:val="30"/>
          <w:szCs w:val="30"/>
          <w:highlight w:val="none"/>
        </w:rPr>
        <w:t xml:space="preserve">采   购  人：淮安市白马湖规划建设管理办公室（淮安市白马湖湿地公园管理处）</w:t>
      </w:r>
      <w:r/>
    </w:p>
    <w:p>
      <w:pPr>
        <w:ind w:firstLine="1205"/>
        <w:spacing w:line="640" w:lineRule="exact"/>
        <w:tabs>
          <w:tab w:val="center" w:pos="5215" w:leader="none"/>
        </w:tabs>
        <w:rPr>
          <w:rFonts w:ascii="黑体" w:hAnsi="黑体" w:eastAsia="黑体"/>
          <w:b/>
          <w:color w:val="auto"/>
          <w:sz w:val="30"/>
          <w:szCs w:val="30"/>
          <w:highlight w:val="none"/>
        </w:rPr>
      </w:pPr>
      <w:r>
        <w:rPr>
          <w:rFonts w:hint="eastAsia" w:ascii="黑体" w:hAnsi="黑体" w:eastAsia="黑体"/>
          <w:b/>
          <w:color w:val="auto"/>
          <w:sz w:val="30"/>
          <w:szCs w:val="30"/>
          <w:highlight w:val="none"/>
        </w:rPr>
        <w:t xml:space="preserve">代 理 机 构：江苏宇城工程造价咨询有限公司</w:t>
      </w:r>
      <w:r/>
    </w:p>
    <w:p>
      <w:pPr>
        <w:jc w:val="center"/>
        <w:spacing w:line="600" w:lineRule="exact"/>
        <w:tabs>
          <w:tab w:val="center" w:pos="5215" w:leader="none"/>
        </w:tabs>
        <w:rPr>
          <w:rFonts w:ascii="黑体" w:hAnsi="黑体" w:eastAsia="黑体"/>
          <w:b/>
          <w:color w:val="auto"/>
          <w:sz w:val="36"/>
          <w:szCs w:val="36"/>
          <w:highlight w:val="none"/>
        </w:rPr>
      </w:pPr>
      <w:r>
        <w:rPr>
          <w:rFonts w:hint="eastAsia" w:ascii="黑体" w:hAnsi="黑体" w:eastAsia="黑体"/>
          <w:b/>
          <w:color w:val="auto"/>
          <w:sz w:val="36"/>
          <w:szCs w:val="36"/>
          <w:highlight w:val="none"/>
        </w:rPr>
        <w:t xml:space="preserve">二〇二六年</w:t>
      </w:r>
      <w:r>
        <w:rPr>
          <w:rFonts w:hint="eastAsia" w:ascii="黑体" w:hAnsi="黑体" w:eastAsia="黑体"/>
          <w:b/>
          <w:color w:val="auto"/>
          <w:sz w:val="36"/>
          <w:szCs w:val="36"/>
          <w:highlight w:val="none"/>
          <w:lang w:val="en-US" w:eastAsia="zh-CN"/>
        </w:rPr>
        <w:t xml:space="preserve">五</w:t>
      </w:r>
      <w:r>
        <w:rPr>
          <w:rFonts w:hint="eastAsia" w:ascii="黑体" w:hAnsi="黑体" w:eastAsia="黑体"/>
          <w:b/>
          <w:color w:val="auto"/>
          <w:sz w:val="36"/>
          <w:szCs w:val="36"/>
          <w:highlight w:val="none"/>
        </w:rPr>
        <w:t xml:space="preserve">月</w:t>
      </w:r>
      <w:r/>
    </w:p>
    <w:p>
      <w:pPr>
        <w:jc w:val="center"/>
        <w:spacing w:line="600" w:lineRule="exact"/>
        <w:tabs>
          <w:tab w:val="center" w:pos="5215" w:leader="none"/>
        </w:tabs>
        <w:rPr>
          <w:rFonts w:ascii="黑体" w:hAnsi="黑体" w:eastAsia="黑体"/>
          <w:b/>
          <w:color w:val="auto"/>
          <w:sz w:val="36"/>
          <w:szCs w:val="36"/>
          <w:highlight w:val="none"/>
        </w:rPr>
      </w:pPr>
      <w:r>
        <w:rPr>
          <w:rFonts w:ascii="黑体" w:hAnsi="黑体" w:eastAsia="黑体"/>
          <w:b/>
          <w:color w:val="auto"/>
          <w:sz w:val="36"/>
          <w:szCs w:val="36"/>
          <w:highlight w:val="none"/>
        </w:rPr>
      </w:r>
      <w:r/>
    </w:p>
    <w:p>
      <w:pPr>
        <w:jc w:val="center"/>
        <w:spacing w:line="600" w:lineRule="exact"/>
        <w:tabs>
          <w:tab w:val="center" w:pos="5215" w:leader="none"/>
        </w:tabs>
        <w:rPr>
          <w:rFonts w:ascii="黑体" w:hAnsi="黑体" w:eastAsia="黑体"/>
          <w:b/>
          <w:color w:val="auto"/>
          <w:sz w:val="36"/>
          <w:szCs w:val="36"/>
          <w:highlight w:val="none"/>
        </w:rPr>
        <w:sectPr>
          <w:headerReference w:type="default" r:id="rId9"/>
          <w:footerReference w:type="default" r:id="rId11"/>
          <w:footerReference w:type="even" r:id="rId12"/>
          <w:footnotePr/>
          <w:endnotePr/>
          <w:type w:val="nextPage"/>
          <w:pgSz w:w="11906" w:h="16838" w:orient="portrait"/>
          <w:pgMar w:top="1560" w:right="1418" w:bottom="1440" w:left="1797" w:header="851" w:footer="992" w:gutter="0"/>
          <w:cols w:num="1" w:sep="0" w:space="1701" w:equalWidth="1"/>
          <w:docGrid w:linePitch="360"/>
        </w:sectPr>
      </w:pPr>
      <w:r>
        <w:rPr>
          <w:rFonts w:ascii="黑体" w:hAnsi="黑体" w:eastAsia="黑体"/>
          <w:b/>
          <w:color w:val="auto"/>
          <w:sz w:val="36"/>
          <w:szCs w:val="36"/>
          <w:highlight w:val="none"/>
        </w:rPr>
      </w:r>
      <w:r/>
    </w:p>
    <w:p>
      <w:pPr>
        <w:jc w:val="center"/>
        <w:spacing w:line="520" w:lineRule="exact"/>
        <w:rPr>
          <w:rFonts w:ascii="仿宋" w:hAnsi="仿宋" w:eastAsia="仿宋"/>
          <w:b/>
          <w:color w:val="auto"/>
          <w:sz w:val="36"/>
          <w:szCs w:val="36"/>
          <w:highlight w:val="none"/>
        </w:rPr>
      </w:pPr>
      <w:r>
        <w:rPr>
          <w:rFonts w:hint="eastAsia" w:ascii="仿宋" w:hAnsi="仿宋" w:eastAsia="仿宋"/>
          <w:b/>
          <w:color w:val="auto"/>
          <w:sz w:val="36"/>
          <w:szCs w:val="36"/>
          <w:highlight w:val="none"/>
        </w:rPr>
        <w:t xml:space="preserve">第一章   投标邀请</w:t>
      </w:r>
      <w:r/>
    </w:p>
    <w:p>
      <w:pPr>
        <w:ind w:left="1" w:firstLine="537"/>
        <w:spacing w:line="500" w:lineRule="exact"/>
        <w:rPr>
          <w:rFonts w:ascii="仿宋" w:hAnsi="仿宋" w:eastAsia="仿宋"/>
          <w:color w:val="auto"/>
          <w:sz w:val="28"/>
          <w:szCs w:val="28"/>
          <w:highlight w:val="none"/>
        </w:rPr>
      </w:pPr>
      <w:r>
        <w:rPr>
          <w:rFonts w:hint="eastAsia" w:ascii="仿宋" w:hAnsi="仿宋" w:eastAsia="仿宋"/>
          <w:color w:val="auto"/>
          <w:sz w:val="28"/>
          <w:highlight w:val="none"/>
        </w:rPr>
        <w:t xml:space="preserve">受</w:t>
      </w:r>
      <w:r>
        <w:rPr>
          <w:rFonts w:hint="eastAsia" w:ascii="仿宋" w:hAnsi="仿宋" w:eastAsia="仿宋"/>
          <w:color w:val="auto"/>
          <w:sz w:val="28"/>
          <w:highlight w:val="none"/>
          <w:u w:val="single"/>
        </w:rPr>
        <w:t xml:space="preserve">淮安市白马湖规划建设管理办公室（淮安市白马湖湿地公园管理处）</w:t>
      </w:r>
      <w:r>
        <w:rPr>
          <w:rFonts w:hint="eastAsia" w:ascii="仿宋" w:hAnsi="仿宋" w:eastAsia="仿宋"/>
          <w:color w:val="auto"/>
          <w:sz w:val="28"/>
          <w:highlight w:val="none"/>
        </w:rPr>
        <w:t xml:space="preserve">的委托，</w:t>
      </w:r>
      <w:r>
        <w:rPr>
          <w:rFonts w:hint="eastAsia" w:ascii="仿宋" w:hAnsi="仿宋" w:eastAsia="仿宋"/>
          <w:color w:val="auto"/>
          <w:sz w:val="28"/>
          <w:highlight w:val="none"/>
          <w:u w:val="single"/>
        </w:rPr>
        <w:t xml:space="preserve">江苏宇城工程造价咨询有限公司</w:t>
      </w:r>
      <w:r>
        <w:rPr>
          <w:rFonts w:hint="eastAsia" w:ascii="仿宋" w:hAnsi="仿宋" w:eastAsia="仿宋"/>
          <w:color w:val="auto"/>
          <w:sz w:val="28"/>
          <w:highlight w:val="none"/>
        </w:rPr>
        <w:t xml:space="preserve">就</w:t>
      </w:r>
      <w:r>
        <w:rPr>
          <w:rFonts w:hint="eastAsia" w:ascii="仿宋" w:hAnsi="仿宋" w:eastAsia="仿宋"/>
          <w:color w:val="auto"/>
          <w:sz w:val="28"/>
          <w:highlight w:val="none"/>
          <w:u w:val="single"/>
        </w:rPr>
        <w:t xml:space="preserve">2025年度淮安白马湖国际重要湿地保护与恢复项目国际重要湿地监测</w:t>
      </w:r>
      <w:r>
        <w:rPr>
          <w:rFonts w:hint="eastAsia" w:ascii="仿宋" w:hAnsi="仿宋" w:eastAsia="仿宋"/>
          <w:color w:val="auto"/>
          <w:sz w:val="28"/>
          <w:highlight w:val="none"/>
        </w:rPr>
        <w:t xml:space="preserve">政府采购项目进行公开招标采购，现邀请</w:t>
      </w:r>
      <w:r>
        <w:rPr>
          <w:rFonts w:hint="eastAsia" w:ascii="仿宋" w:hAnsi="仿宋" w:eastAsia="仿宋"/>
          <w:color w:val="auto"/>
          <w:sz w:val="28"/>
          <w:szCs w:val="28"/>
          <w:highlight w:val="none"/>
        </w:rPr>
        <w:t xml:space="preserve">符合条件的供应商参加投标</w:t>
      </w:r>
      <w:r>
        <w:rPr>
          <w:rFonts w:hint="eastAsia" w:ascii="仿宋" w:hAnsi="仿宋" w:eastAsia="仿宋"/>
          <w:color w:val="auto"/>
          <w:sz w:val="28"/>
          <w:highlight w:val="none"/>
        </w:rPr>
        <w:t xml:space="preserve">。</w:t>
      </w:r>
      <w:r/>
    </w:p>
    <w:p>
      <w:pPr>
        <w:ind w:left="1" w:firstLine="537"/>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-20955</wp:posOffset>
                </wp:positionH>
                <wp:positionV relativeFrom="paragraph">
                  <wp:posOffset>120650</wp:posOffset>
                </wp:positionV>
                <wp:extent cx="5523865" cy="1744980"/>
                <wp:effectExtent l="4445" t="4445" r="15240" b="22225"/>
                <wp:wrapNone/>
                <wp:docPr id="4" name="矩形 1"/>
                <wp:cNvGraphicFramePr/>
                <a:graphic xmlns:a="http://schemas.openxmlformats.org/drawingml/2006/main">
                  <a:graphicData uri="http://schemas.microsoft.com/office/word/2010/wordprocessingShape">
                    <wps:wsp>
                      <wps:cNvPr id="0" name=""/>
                      <wps:cNvSpPr/>
                      <wps:spPr bwMode="auto">
                        <a:xfrm>
                          <a:off x="0" y="0"/>
                          <a:ext cx="5523865" cy="1744980"/>
                        </a:xfrm>
                        <a:prstGeom prst="rect">
                          <a:avLst/>
                        </a:prstGeom>
                        <a:solidFill>
                          <a:srgbClr val="FFFFFF"/>
                        </a:solidFill>
                        <a:ln>
                          <a:solidFill>
                            <a:srgbClr val="000000"/>
                          </a:solidFill>
                        </a:ln>
                      </wps:spPr>
                      <wps:txbx>
                        <w:txbxContent>
                          <w:p>
                            <w:pPr>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2025年度淮安白马湖国际重要湿地保护与恢复项目国际重要湿地监测</w:t>
                            </w:r>
                            <w:r>
                              <w:rPr>
                                <w:rFonts w:hint="eastAsia" w:ascii="仿宋" w:hAnsi="仿宋" w:eastAsia="仿宋"/>
                                <w:sz w:val="28"/>
                                <w:szCs w:val="28"/>
                              </w:rPr>
                              <w:t xml:space="preserve">招标项目的潜在供应商应在淮安市政府采购网（http://czj.huaian.gov.cn/col/13924_326175/index.html）自行免费下载招标文件，并于2026年</w:t>
                            </w:r>
                            <w:r>
                              <w:rPr>
                                <w:rFonts w:hint="eastAsia" w:ascii="仿宋" w:hAnsi="仿宋" w:eastAsia="仿宋"/>
                                <w:sz w:val="28"/>
                                <w:szCs w:val="28"/>
                                <w:lang w:val="en-US" w:eastAsia="zh-CN"/>
                              </w:rPr>
                              <w:t xml:space="preserve">06</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15</w:t>
                            </w:r>
                            <w:r>
                              <w:rPr>
                                <w:rFonts w:hint="eastAsia" w:ascii="仿宋" w:hAnsi="仿宋" w:eastAsia="仿宋"/>
                                <w:sz w:val="28"/>
                                <w:szCs w:val="28"/>
                              </w:rPr>
                              <w:t xml:space="preserve">日14点</w:t>
                            </w:r>
                            <w:r>
                              <w:rPr>
                                <w:rFonts w:hint="eastAsia" w:ascii="仿宋" w:hAnsi="仿宋" w:eastAsia="仿宋"/>
                                <w:sz w:val="28"/>
                                <w:szCs w:val="28"/>
                                <w:lang w:val="en-US" w:eastAsia="zh-CN"/>
                              </w:rPr>
                              <w:t xml:space="preserve">00</w:t>
                            </w:r>
                            <w:r>
                              <w:rPr>
                                <w:rFonts w:hint="eastAsia" w:ascii="仿宋" w:hAnsi="仿宋" w:eastAsia="仿宋"/>
                                <w:sz w:val="28"/>
                                <w:szCs w:val="28"/>
                              </w:rPr>
                              <w:t xml:space="preserve">分（北京时间）前提交投标文件。</w:t>
                            </w:r>
                            <w:r/>
                          </w:p>
                          <w:p>
                            <w:r/>
                            <w:r/>
                          </w:p>
                        </w:txbxContent>
                      </wps:txbx>
                      <wps:bodyPr wrap="square" upright="1"/>
                    </wps:wsp>
                  </a:graphicData>
                </a:graphic>
              </wp:anchor>
            </w:drawing>
          </mc:Choice>
          <mc:Fallback>
            <w:pict>
              <v:shape id="shape 3" o:spid="_x0000_s3" o:spt="1" type="#_x0000_t1" style="position:absolute;z-index:251659264;o:allowoverlap:true;o:allowincell:true;mso-position-horizontal-relative:text;margin-left:-1.6pt;mso-position-horizontal:absolute;mso-position-vertical-relative:text;margin-top:9.5pt;mso-position-vertical:absolute;width:434.9pt;height:137.4pt;mso-wrap-distance-left:9.0pt;mso-wrap-distance-top:0.0pt;mso-wrap-distance-right:9.0pt;mso-wrap-distance-bottom:0.0pt;visibility:visible;" fillcolor="#FFFFFF" strokecolor="#000000">
                <v:textbox inset="0,0,0,0">
                  <w:txbxContent>
                    <w:p>
                      <w:pPr>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2025年度淮安白马湖国际重要湿地保护与恢复项目国际重要湿地监测</w:t>
                      </w:r>
                      <w:r>
                        <w:rPr>
                          <w:rFonts w:hint="eastAsia" w:ascii="仿宋" w:hAnsi="仿宋" w:eastAsia="仿宋"/>
                          <w:sz w:val="28"/>
                          <w:szCs w:val="28"/>
                        </w:rPr>
                        <w:t xml:space="preserve">招标项目的潜在供应商应在淮安市政府采购网（http://czj.huaian.gov.cn/col/13924_326175/index.html）自行免费下载招标文件，并于2026年</w:t>
                      </w:r>
                      <w:r>
                        <w:rPr>
                          <w:rFonts w:hint="eastAsia" w:ascii="仿宋" w:hAnsi="仿宋" w:eastAsia="仿宋"/>
                          <w:sz w:val="28"/>
                          <w:szCs w:val="28"/>
                          <w:lang w:val="en-US" w:eastAsia="zh-CN"/>
                        </w:rPr>
                        <w:t xml:space="preserve">06</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15</w:t>
                      </w:r>
                      <w:r>
                        <w:rPr>
                          <w:rFonts w:hint="eastAsia" w:ascii="仿宋" w:hAnsi="仿宋" w:eastAsia="仿宋"/>
                          <w:sz w:val="28"/>
                          <w:szCs w:val="28"/>
                        </w:rPr>
                        <w:t xml:space="preserve">日14点</w:t>
                      </w:r>
                      <w:r>
                        <w:rPr>
                          <w:rFonts w:hint="eastAsia" w:ascii="仿宋" w:hAnsi="仿宋" w:eastAsia="仿宋"/>
                          <w:sz w:val="28"/>
                          <w:szCs w:val="28"/>
                          <w:lang w:val="en-US" w:eastAsia="zh-CN"/>
                        </w:rPr>
                        <w:t xml:space="preserve">00</w:t>
                      </w:r>
                      <w:r>
                        <w:rPr>
                          <w:rFonts w:hint="eastAsia" w:ascii="仿宋" w:hAnsi="仿宋" w:eastAsia="仿宋"/>
                          <w:sz w:val="28"/>
                          <w:szCs w:val="28"/>
                        </w:rPr>
                        <w:t xml:space="preserve">分（北京时间）前提交投标文件。</w:t>
                      </w:r>
                      <w:r/>
                    </w:p>
                    <w:p>
                      <w:r/>
                      <w:r/>
                    </w:p>
                  </w:txbxContent>
                </v:textbox>
              </v:shape>
            </w:pict>
          </mc:Fallback>
        </mc:AlternateContent>
      </w:r>
      <w:r/>
    </w:p>
    <w:p>
      <w:pPr>
        <w:ind w:left="1" w:firstLine="537"/>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left="1" w:firstLine="537"/>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left="1" w:firstLine="537"/>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left="1" w:firstLine="537"/>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一、项目基本情况</w:t>
      </w:r>
      <w:r/>
    </w:p>
    <w:p>
      <w:pPr>
        <w:ind w:firstLine="56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（一）</w:t>
      </w:r>
      <w:r>
        <w:rPr>
          <w:rFonts w:hint="eastAsia" w:ascii="仿宋" w:hAnsi="仿宋" w:eastAsia="仿宋"/>
          <w:color w:val="auto"/>
          <w:sz w:val="28"/>
          <w:szCs w:val="28"/>
          <w:highlight w:val="none"/>
          <w:lang w:eastAsia="zh-CN"/>
        </w:rPr>
        <w:t xml:space="preserve">项目编号：JSZC-320800-YCGS-G2026-0006</w:t>
      </w:r>
      <w:r/>
    </w:p>
    <w:p>
      <w:pPr>
        <w:ind w:firstLine="56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（二）项目名称：</w:t>
      </w:r>
      <w:r>
        <w:rPr>
          <w:rFonts w:hint="eastAsia" w:ascii="仿宋" w:hAnsi="仿宋" w:eastAsia="仿宋"/>
          <w:bCs/>
          <w:color w:val="auto"/>
          <w:sz w:val="28"/>
          <w:highlight w:val="none"/>
        </w:rPr>
        <w:t xml:space="preserve"> 2025年度淮安白马湖国际重要湿地保护与恢复项目国际重要湿地监测</w:t>
      </w:r>
      <w:r/>
    </w:p>
    <w:p>
      <w:pPr>
        <w:ind w:firstLine="56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（三）预算金额： </w:t>
      </w:r>
      <w:r>
        <w:rPr>
          <w:rFonts w:hint="eastAsia" w:ascii="仿宋" w:hAnsi="仿宋" w:eastAsia="仿宋"/>
          <w:color w:val="auto"/>
          <w:sz w:val="28"/>
          <w:szCs w:val="28"/>
          <w:highlight w:val="none"/>
        </w:rPr>
        <w:t xml:space="preserve">110.15万元</w:t>
      </w:r>
      <w:r/>
    </w:p>
    <w:p>
      <w:pPr>
        <w:ind w:firstLine="56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（四）最高限价： 110.15万元</w:t>
      </w:r>
      <w:r/>
    </w:p>
    <w:p>
      <w:pPr>
        <w:ind w:firstLine="56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（五）采购需求： </w:t>
      </w:r>
      <w:r>
        <w:rPr>
          <w:rFonts w:hint="eastAsia" w:ascii="仿宋" w:hAnsi="仿宋" w:eastAsia="仿宋"/>
          <w:color w:val="auto"/>
          <w:sz w:val="28"/>
          <w:szCs w:val="28"/>
          <w:highlight w:val="none"/>
        </w:rPr>
        <w:t xml:space="preserve">2025年度淮安白马湖国际重要湿地保护与恢复项目国际重要湿地监测，包括生态环境监测、人为活动监测、湿地固地样地建设、大数据平台软件服务等具体详见招标文件 第五章“项目采购需求”。采购人保留根据实际情况进行调整的权利。</w:t>
      </w:r>
      <w:r/>
    </w:p>
    <w:p>
      <w:pPr>
        <w:ind w:firstLine="56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（六）合同履行期限：</w:t>
      </w:r>
      <w:r>
        <w:rPr>
          <w:rFonts w:hint="eastAsia" w:ascii="仿宋" w:hAnsi="仿宋" w:eastAsia="仿宋"/>
          <w:color w:val="auto"/>
          <w:sz w:val="28"/>
          <w:szCs w:val="28"/>
          <w:highlight w:val="none"/>
        </w:rPr>
        <w:t xml:space="preserve">合同生效之日起90日历天内供货、安装、调试及验收完毕，并交付使用。</w:t>
      </w:r>
      <w:r>
        <w:rPr>
          <w:rFonts w:hint="eastAsia" w:ascii="仿宋" w:hAnsi="仿宋" w:eastAsia="仿宋"/>
          <w:color w:val="auto"/>
          <w:sz w:val="28"/>
          <w:szCs w:val="28"/>
          <w:highlight w:val="none"/>
        </w:rPr>
        <w:t xml:space="preserve">    </w:t>
      </w:r>
      <w:r/>
    </w:p>
    <w:p>
      <w:pPr>
        <w:ind w:firstLine="56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（七）本项目不接受联合体投标。</w:t>
      </w:r>
      <w:r/>
    </w:p>
    <w:p>
      <w:pPr>
        <w:ind w:firstLine="56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二、申请人的资格要求：</w:t>
      </w:r>
      <w:r/>
    </w:p>
    <w:p>
      <w:pPr>
        <w:ind w:left="559"/>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（一）符合《中华人民共和国政府采购法》第二十二条规定；</w:t>
      </w:r>
      <w:r/>
    </w:p>
    <w:p>
      <w:pPr>
        <w:ind w:left="559"/>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（二）落实政府采购政策需满足的资格要求：</w:t>
      </w:r>
      <w:r/>
    </w:p>
    <w:p>
      <w:pPr>
        <w:ind w:firstLine="560"/>
        <w:spacing w:line="520" w:lineRule="exact"/>
        <w:rPr>
          <w:rFonts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 xml:space="preserve">本项目</w:t>
      </w:r>
      <w:r>
        <w:rPr>
          <w:rFonts w:hint="eastAsia" w:ascii="仿宋" w:hAnsi="仿宋" w:eastAsia="仿宋"/>
          <w:color w:val="auto"/>
          <w:sz w:val="28"/>
          <w:szCs w:val="28"/>
          <w:highlight w:val="none"/>
        </w:rPr>
        <w:t xml:space="preserve">按照</w:t>
      </w:r>
      <w:r>
        <w:rPr>
          <w:rFonts w:hint="eastAsia" w:ascii="仿宋" w:hAnsi="仿宋" w:eastAsia="仿宋"/>
          <w:color w:val="auto"/>
          <w:sz w:val="28"/>
          <w:szCs w:val="28"/>
          <w:highlight w:val="none"/>
          <w:lang w:val="zh-CN"/>
        </w:rPr>
        <w:t xml:space="preserve">以下</w:t>
      </w:r>
      <w:r>
        <w:rPr>
          <w:rFonts w:hint="eastAsia" w:ascii="仿宋" w:hAnsi="仿宋" w:eastAsia="仿宋"/>
          <w:color w:val="auto"/>
          <w:sz w:val="28"/>
          <w:szCs w:val="28"/>
          <w:highlight w:val="none"/>
          <w:lang w:val="zh-CN"/>
        </w:rPr>
        <w:t xml:space="preserve">第</w:t>
      </w:r>
      <w:r>
        <w:rPr>
          <w:rFonts w:hint="eastAsia" w:ascii="仿宋" w:hAnsi="仿宋" w:eastAsia="仿宋"/>
          <w:color w:val="auto"/>
          <w:sz w:val="28"/>
          <w:szCs w:val="28"/>
          <w:highlight w:val="none"/>
          <w:u w:val="single"/>
        </w:rPr>
        <w:t xml:space="preserve"> 3 </w:t>
      </w:r>
      <w:r>
        <w:rPr>
          <w:rFonts w:hint="eastAsia" w:ascii="仿宋" w:hAnsi="仿宋" w:eastAsia="仿宋"/>
          <w:color w:val="auto"/>
          <w:sz w:val="28"/>
          <w:szCs w:val="28"/>
          <w:highlight w:val="none"/>
          <w:lang w:val="zh-CN"/>
        </w:rPr>
        <w:t xml:space="preserve">种</w:t>
      </w:r>
      <w:r>
        <w:rPr>
          <w:rFonts w:hint="eastAsia" w:ascii="仿宋" w:hAnsi="仿宋" w:eastAsia="仿宋"/>
          <w:color w:val="auto"/>
          <w:sz w:val="28"/>
          <w:szCs w:val="28"/>
          <w:highlight w:val="none"/>
          <w:lang w:val="zh-CN"/>
        </w:rPr>
        <w:t xml:space="preserve">方式落实政府采购促进中小企业发展的要求：</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zh-CN"/>
        </w:rPr>
        <w:t xml:space="preserve">1.</w:t>
      </w:r>
      <w:r>
        <w:rPr>
          <w:rFonts w:ascii="仿宋" w:hAnsi="仿宋" w:eastAsia="仿宋"/>
          <w:color w:val="auto"/>
          <w:sz w:val="28"/>
          <w:szCs w:val="28"/>
          <w:highlight w:val="none"/>
        </w:rPr>
        <w:t xml:space="preserve">本项目为专门面向中小企业采购的项目</w:t>
      </w:r>
      <w:r>
        <w:rPr>
          <w:rFonts w:hint="eastAsia" w:ascii="仿宋" w:hAnsi="仿宋" w:eastAsia="仿宋"/>
          <w:color w:val="auto"/>
          <w:sz w:val="28"/>
          <w:szCs w:val="28"/>
          <w:highlight w:val="none"/>
        </w:rPr>
        <w:t xml:space="preserve">。</w:t>
      </w:r>
      <w:r/>
    </w:p>
    <w:p>
      <w:pPr>
        <w:ind w:firstLine="560"/>
        <w:spacing w:line="520" w:lineRule="exact"/>
        <w:rPr>
          <w:rFonts w:ascii="仿宋" w:hAnsi="仿宋" w:eastAsia="仿宋"/>
          <w:color w:val="auto"/>
          <w:sz w:val="28"/>
          <w:szCs w:val="28"/>
          <w:highlight w:val="none"/>
          <w:lang w:val="zh-CN"/>
        </w:rPr>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zh-CN"/>
        </w:rPr>
        <w:t xml:space="preserve">本项目通过以下第（一）种方式预留部分采购份额</w:t>
      </w:r>
      <w:r>
        <w:rPr>
          <w:rFonts w:hint="eastAsia" w:ascii="仿宋" w:hAnsi="仿宋" w:eastAsia="仿宋"/>
          <w:color w:val="auto"/>
          <w:sz w:val="28"/>
          <w:szCs w:val="28"/>
          <w:highlight w:val="none"/>
        </w:rPr>
        <w:t xml:space="preserve">采购</w:t>
      </w:r>
      <w:r>
        <w:rPr>
          <w:rFonts w:hint="eastAsia" w:ascii="仿宋" w:hAnsi="仿宋" w:eastAsia="仿宋"/>
          <w:color w:val="auto"/>
          <w:sz w:val="28"/>
          <w:szCs w:val="28"/>
          <w:highlight w:val="none"/>
          <w:lang w:val="zh-CN"/>
        </w:rPr>
        <w:t xml:space="preserve">中小企业</w:t>
      </w:r>
      <w:r>
        <w:rPr>
          <w:rFonts w:hint="eastAsia" w:ascii="仿宋" w:hAnsi="仿宋" w:eastAsia="仿宋"/>
          <w:color w:val="auto"/>
          <w:sz w:val="28"/>
          <w:szCs w:val="28"/>
          <w:highlight w:val="none"/>
        </w:rPr>
        <w:t xml:space="preserve">服务</w:t>
      </w:r>
      <w:r>
        <w:rPr>
          <w:rFonts w:hint="eastAsia" w:ascii="仿宋" w:hAnsi="仿宋" w:eastAsia="仿宋"/>
          <w:color w:val="auto"/>
          <w:sz w:val="28"/>
          <w:szCs w:val="28"/>
          <w:highlight w:val="none"/>
          <w:lang w:val="zh-CN"/>
        </w:rPr>
        <w:t xml:space="preserve">：</w:t>
      </w:r>
      <w:r/>
    </w:p>
    <w:p>
      <w:pPr>
        <w:ind w:firstLine="560"/>
        <w:spacing w:line="520" w:lineRule="exact"/>
        <w:rPr>
          <w:rFonts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 xml:space="preserve">（1）本项目要求供应商以联合体形式参加，中小企业合同金额应当达到的比例为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zh-CN"/>
        </w:rPr>
        <w:t xml:space="preserve">，其中小微企业所占比例应为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lang w:val="zh-CN"/>
        </w:rPr>
        <w:t xml:space="preserve"> </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zh-CN"/>
        </w:rPr>
        <w:t xml:space="preserve">（两项比例均应符合《政府采购促进中小企业发展管理办法》第八条规定）。</w:t>
      </w:r>
      <w:r/>
    </w:p>
    <w:p>
      <w:pPr>
        <w:ind w:firstLine="560"/>
        <w:spacing w:line="520" w:lineRule="exact"/>
        <w:rPr>
          <w:rFonts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 xml:space="preserve">（2）本项目要求供应商进行合同分包，中小企业合同金额应当达到的比例为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lang w:val="zh-CN"/>
        </w:rPr>
        <w:t xml:space="preserve"> </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zh-CN"/>
        </w:rPr>
        <w:t xml:space="preserve">，其中小微企业所占比例应为</w:t>
      </w:r>
      <w:r>
        <w:rPr>
          <w:rFonts w:hint="eastAsia" w:ascii="仿宋" w:hAnsi="仿宋" w:eastAsia="仿宋"/>
          <w:color w:val="auto"/>
          <w:sz w:val="28"/>
          <w:szCs w:val="28"/>
          <w:highlight w:val="none"/>
          <w:u w:val="single"/>
          <w:lang w:val="zh-CN"/>
        </w:rPr>
        <w:t xml:space="preserve">   </w:t>
      </w:r>
      <w:r>
        <w:rPr>
          <w:rFonts w:hint="eastAsia" w:ascii="仿宋" w:hAnsi="仿宋" w:eastAsia="仿宋"/>
          <w:color w:val="auto"/>
          <w:sz w:val="28"/>
          <w:szCs w:val="28"/>
          <w:highlight w:val="none"/>
          <w:lang w:val="zh-CN"/>
        </w:rPr>
        <w:t xml:space="preserve"> </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zh-CN"/>
        </w:rPr>
        <w:t xml:space="preserve">（两项比例均应符合《政府采购促进中小企业发展管理办法》第八条规定）。</w:t>
      </w:r>
      <w:r/>
    </w:p>
    <w:p>
      <w:pPr>
        <w:ind w:firstLine="560"/>
        <w:spacing w:line="520" w:lineRule="exact"/>
        <w:rPr>
          <w:rFonts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 xml:space="preserve">3.本项目为非预留份额的采购项目，</w:t>
      </w:r>
      <w:r>
        <w:rPr>
          <w:rFonts w:hint="eastAsia" w:ascii="仿宋" w:hAnsi="仿宋" w:eastAsia="仿宋"/>
          <w:color w:val="auto"/>
          <w:sz w:val="28"/>
          <w:szCs w:val="28"/>
          <w:highlight w:val="none"/>
        </w:rPr>
        <w:t xml:space="preserve">对小微企业报价给予扣除，用扣除后的价格参加评审，具体详见第二章“供应商须知”第32.1项</w:t>
      </w:r>
      <w:r>
        <w:rPr>
          <w:rFonts w:hint="eastAsia" w:ascii="仿宋" w:hAnsi="仿宋" w:eastAsia="仿宋"/>
          <w:color w:val="auto"/>
          <w:sz w:val="28"/>
          <w:szCs w:val="28"/>
          <w:highlight w:val="none"/>
          <w:lang w:val="zh-CN"/>
        </w:rPr>
        <w:t xml:space="preserve">。</w:t>
      </w:r>
      <w:r/>
    </w:p>
    <w:p>
      <w:pPr>
        <w:ind w:firstLine="560"/>
        <w:spacing w:line="520" w:lineRule="exact"/>
        <w:rPr>
          <w:rFonts w:ascii="仿宋" w:hAnsi="仿宋" w:eastAsia="仿宋"/>
          <w:color w:val="auto"/>
          <w:sz w:val="28"/>
          <w:szCs w:val="28"/>
          <w:highlight w:val="none"/>
          <w:lang w:val="zh-CN"/>
        </w:rPr>
      </w:pPr>
      <w:r>
        <w:rPr>
          <w:rFonts w:hint="eastAsia" w:ascii="仿宋" w:hAnsi="仿宋" w:eastAsia="仿宋"/>
          <w:color w:val="auto"/>
          <w:sz w:val="28"/>
          <w:szCs w:val="28"/>
          <w:highlight w:val="none"/>
        </w:rPr>
        <w:t xml:space="preserve">注：</w:t>
      </w:r>
      <w:r>
        <w:rPr>
          <w:rFonts w:hint="eastAsia" w:ascii="仿宋" w:hAnsi="仿宋" w:eastAsia="仿宋"/>
          <w:color w:val="auto"/>
          <w:sz w:val="28"/>
          <w:szCs w:val="28"/>
          <w:highlight w:val="none"/>
          <w:lang w:val="zh-CN"/>
        </w:rPr>
        <w:t xml:space="preserve">监狱企业、残疾人福利性单位视同小微企业；符合中小企业划分标准的个体工商户，在政府采购活动中视同中小企业，享受政府采购支持中小企业发展政策。</w:t>
      </w:r>
      <w:r/>
    </w:p>
    <w:p>
      <w:pPr>
        <w:ind w:firstLine="560"/>
        <w:spacing w:line="520" w:lineRule="exact"/>
        <w:rPr>
          <w:rFonts w:ascii="仿宋" w:hAnsi="仿宋" w:eastAsia="仿宋"/>
          <w:color w:val="auto"/>
          <w:sz w:val="28"/>
          <w:szCs w:val="28"/>
          <w:highlight w:val="none"/>
          <w:lang w:val="zh-CN"/>
        </w:rPr>
      </w:pPr>
      <w:r>
        <w:rPr>
          <w:rFonts w:hint="eastAsia" w:ascii="仿宋" w:hAnsi="仿宋" w:eastAsia="仿宋"/>
          <w:color w:val="auto"/>
          <w:sz w:val="28"/>
          <w:szCs w:val="28"/>
          <w:highlight w:val="none"/>
        </w:rPr>
        <w:t xml:space="preserve">（三）本项目的特定资格要求：无</w:t>
      </w:r>
      <w:r/>
    </w:p>
    <w:p>
      <w:pPr>
        <w:ind w:firstLine="560"/>
        <w:spacing w:line="520" w:lineRule="exact"/>
        <w:rPr>
          <w:rFonts w:ascii="仿宋" w:hAnsi="仿宋" w:eastAsia="仿宋"/>
          <w:color w:val="auto"/>
          <w:sz w:val="28"/>
          <w:szCs w:val="28"/>
          <w:highlight w:val="none"/>
        </w:rPr>
      </w:pPr>
      <w:r>
        <w:rPr>
          <w:rFonts w:hint="eastAsia" w:ascii="仿宋" w:hAnsi="仿宋" w:eastAsia="仿宋" w:cs="宋体"/>
          <w:color w:val="auto"/>
          <w:sz w:val="28"/>
          <w:szCs w:val="28"/>
          <w:highlight w:val="none"/>
        </w:rPr>
        <w:t xml:space="preserve">（四）拒绝下述条件的供应商参加本次采购活动：</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1.供应商</w:t>
      </w:r>
      <w:r>
        <w:rPr>
          <w:rFonts w:ascii="仿宋" w:hAnsi="仿宋" w:eastAsia="仿宋"/>
          <w:color w:val="auto"/>
          <w:sz w:val="28"/>
          <w:szCs w:val="28"/>
          <w:highlight w:val="none"/>
        </w:rPr>
        <w:t xml:space="preserve">单位负责人为同一人或者存在直接控股、管理关系的不同供应商，不得</w:t>
      </w:r>
      <w:r>
        <w:rPr>
          <w:rFonts w:hint="eastAsia" w:ascii="仿宋" w:hAnsi="仿宋" w:eastAsia="仿宋"/>
          <w:color w:val="auto"/>
          <w:sz w:val="28"/>
          <w:szCs w:val="28"/>
          <w:highlight w:val="none"/>
        </w:rPr>
        <w:t xml:space="preserve">同时</w:t>
      </w:r>
      <w:r>
        <w:rPr>
          <w:rFonts w:ascii="仿宋" w:hAnsi="仿宋" w:eastAsia="仿宋"/>
          <w:color w:val="auto"/>
          <w:sz w:val="28"/>
          <w:szCs w:val="28"/>
          <w:highlight w:val="none"/>
        </w:rPr>
        <w:t xml:space="preserve">参加同一合同项下的政府采购活动。</w:t>
      </w:r>
      <w:r/>
    </w:p>
    <w:p>
      <w:pPr>
        <w:ind w:firstLine="560"/>
        <w:spacing w:line="520" w:lineRule="exact"/>
        <w:rPr>
          <w:rFonts w:ascii="仿宋" w:hAnsi="仿宋" w:eastAsia="仿宋"/>
          <w:b/>
          <w:i/>
          <w:color w:val="auto"/>
          <w:sz w:val="28"/>
          <w:szCs w:val="28"/>
          <w:highlight w:val="none"/>
        </w:rPr>
      </w:pPr>
      <w:r>
        <w:rPr>
          <w:rFonts w:hint="eastAsia" w:ascii="仿宋" w:hAnsi="仿宋" w:eastAsia="仿宋"/>
          <w:color w:val="auto"/>
          <w:sz w:val="28"/>
          <w:szCs w:val="28"/>
          <w:highlight w:val="none"/>
        </w:rPr>
        <w:t xml:space="preserve">2.凡</w:t>
      </w:r>
      <w:r>
        <w:rPr>
          <w:rFonts w:ascii="仿宋" w:hAnsi="仿宋" w:eastAsia="仿宋"/>
          <w:color w:val="auto"/>
          <w:sz w:val="28"/>
          <w:szCs w:val="28"/>
          <w:highlight w:val="none"/>
        </w:rPr>
        <w:t xml:space="preserve">为采购项目提供整体设计、规范编制或者项目管理、监理、检测等服务的供应商，不得再参加</w:t>
      </w:r>
      <w:r>
        <w:rPr>
          <w:rFonts w:hint="eastAsia" w:ascii="仿宋" w:hAnsi="仿宋" w:eastAsia="仿宋"/>
          <w:color w:val="auto"/>
          <w:sz w:val="28"/>
          <w:szCs w:val="28"/>
          <w:highlight w:val="none"/>
        </w:rPr>
        <w:t xml:space="preserve">本</w:t>
      </w:r>
      <w:r>
        <w:rPr>
          <w:rFonts w:ascii="仿宋" w:hAnsi="仿宋" w:eastAsia="仿宋"/>
          <w:color w:val="auto"/>
          <w:sz w:val="28"/>
          <w:szCs w:val="28"/>
          <w:highlight w:val="none"/>
        </w:rPr>
        <w:t xml:space="preserve">项目的采购活动。</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3.供应商被“信用中国”网站、“中国政府采购网”列入失信被执行人、重大税收违法案件当事人名单、政府采购严重违法失信行为记录名单。</w:t>
      </w:r>
      <w:r/>
    </w:p>
    <w:p>
      <w:pPr>
        <w:ind w:firstLine="28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三、获取招标文件</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（一）时间：自招标公告发布之日起五个工作日。</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（二）方式：在“淮安市政府采购网”自行免费下载招标文件。</w:t>
      </w:r>
      <w:r/>
    </w:p>
    <w:p>
      <w:pPr>
        <w:ind w:firstLine="28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四、提交投标文件截止时间、开标时间和地点</w:t>
      </w:r>
      <w:r/>
    </w:p>
    <w:p>
      <w:pPr>
        <w:ind w:firstLine="280"/>
        <w:spacing w:line="520" w:lineRule="exac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（一）投标文件提交截止时间及开标时间：</w:t>
      </w:r>
      <w:r>
        <w:rPr>
          <w:rFonts w:hint="eastAsia" w:ascii="仿宋" w:hAnsi="仿宋" w:eastAsia="仿宋"/>
          <w:color w:val="auto"/>
          <w:sz w:val="28"/>
          <w:szCs w:val="28"/>
          <w:highlight w:val="none"/>
        </w:rPr>
        <w:t xml:space="preserve">2026年</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月</w:t>
      </w:r>
      <w:r>
        <w:rPr>
          <w:rFonts w:hint="eastAsia" w:ascii="仿宋" w:hAnsi="仿宋" w:eastAsia="仿宋"/>
          <w:color w:val="auto"/>
          <w:sz w:val="28"/>
          <w:szCs w:val="28"/>
          <w:highlight w:val="none"/>
          <w:lang w:val="en-US" w:eastAsia="zh-CN"/>
        </w:rPr>
        <w:t xml:space="preserve">15</w:t>
      </w:r>
      <w:r>
        <w:rPr>
          <w:rFonts w:hint="eastAsia" w:ascii="仿宋" w:hAnsi="仿宋" w:eastAsia="仿宋"/>
          <w:color w:val="auto"/>
          <w:sz w:val="28"/>
          <w:szCs w:val="28"/>
          <w:highlight w:val="none"/>
        </w:rPr>
        <w:t xml:space="preserve">日下午14:</w:t>
      </w:r>
      <w:r>
        <w:rPr>
          <w:rFonts w:hint="eastAsia" w:ascii="仿宋" w:hAnsi="仿宋" w:eastAsia="仿宋"/>
          <w:color w:val="auto"/>
          <w:sz w:val="28"/>
          <w:szCs w:val="28"/>
          <w:highlight w:val="none"/>
          <w:lang w:val="en-US" w:eastAsia="zh-CN"/>
        </w:rPr>
        <w:t xml:space="preserve">00</w:t>
      </w:r>
      <w:r/>
    </w:p>
    <w:p>
      <w:pPr>
        <w:ind w:firstLine="28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（二）投标文件上传地址：“苏采云”政府采购交易系统网上开标大厅。</w:t>
      </w:r>
      <w:r/>
    </w:p>
    <w:p>
      <w:pPr>
        <w:ind w:firstLine="28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五、公告期限</w:t>
      </w:r>
      <w:r/>
    </w:p>
    <w:p>
      <w:pPr>
        <w:ind w:firstLine="56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自本公告发布之日起五个工作日。</w:t>
      </w:r>
      <w:r/>
    </w:p>
    <w:p>
      <w:pPr>
        <w:ind w:firstLine="28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六、其他补充事宜</w:t>
      </w:r>
      <w:r/>
    </w:p>
    <w:p>
      <w:pPr>
        <w:ind w:firstLine="56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本项目仅采购非进口产品（注：本文件所称进口产品是指通过中国海关报关验放进入中国境内且产自关境外的产品）。</w:t>
      </w:r>
      <w:r/>
    </w:p>
    <w:p>
      <w:pPr>
        <w:ind w:firstLine="28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七、对本次采购提出询问，请按以下方式联系。</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1.采购人联系方式</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名称：淮安市白马湖规划建设管理办公室（淮安市白马湖湿地公园管理处）</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地址：江苏省淮安市淮海东路 1 号丰惠广场 6 楼</w:t>
      </w:r>
      <w:r/>
    </w:p>
    <w:p>
      <w:pPr>
        <w:ind w:firstLine="560"/>
        <w:spacing w:line="520" w:lineRule="exac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联系方式：王博驰</w:t>
      </w:r>
      <w:r>
        <w:rPr>
          <w:rFonts w:hint="eastAsia" w:ascii="仿宋" w:hAnsi="仿宋" w:eastAsia="仿宋"/>
          <w:color w:val="auto"/>
          <w:sz w:val="28"/>
          <w:szCs w:val="28"/>
          <w:highlight w:val="none"/>
          <w:lang w:val="en-US" w:eastAsia="zh-CN"/>
        </w:rPr>
        <w:t xml:space="preserve">   19552380175</w:t>
      </w:r>
      <w:r/>
    </w:p>
    <w:p>
      <w:pPr>
        <w:ind w:firstLine="56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2.采购代理机构信息</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名称：江苏宇城工程造价咨询有限公司</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地址：淮安经济技术开发区景会路15号C幢孵化楼东侧二楼</w:t>
      </w:r>
      <w:r/>
    </w:p>
    <w:p>
      <w:pPr>
        <w:ind w:firstLine="56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联系方式：王</w:t>
      </w:r>
      <w:r>
        <w:rPr>
          <w:rFonts w:hint="eastAsia" w:ascii="仿宋" w:hAnsi="仿宋" w:eastAsia="仿宋"/>
          <w:color w:val="auto"/>
          <w:sz w:val="28"/>
          <w:szCs w:val="28"/>
          <w:highlight w:val="none"/>
          <w:lang w:val="en-US" w:eastAsia="zh-CN"/>
        </w:rPr>
        <w:t xml:space="preserve">倩倩 </w:t>
      </w:r>
      <w:r>
        <w:rPr>
          <w:rFonts w:hint="eastAsia" w:ascii="仿宋" w:hAnsi="仿宋" w:eastAsia="仿宋"/>
          <w:color w:val="auto"/>
          <w:sz w:val="28"/>
          <w:szCs w:val="28"/>
          <w:highlight w:val="none"/>
        </w:rPr>
        <w:t xml:space="preserve">  13056000008</w:t>
      </w:r>
      <w:r/>
    </w:p>
    <w:p>
      <w:pPr>
        <w:ind w:firstLine="56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八、其他</w:t>
      </w:r>
      <w:r/>
    </w:p>
    <w:p>
      <w:pPr>
        <w:ind w:firstLine="565"/>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 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供应商通过苏采云系统参与政府采购项目，需要更换CA数字证书和公章。具体办理指南和操作手册见链接：http://www.ccgp-jiangsu.gov.cn/jiangsu/zlxz/ee/ee3a4bc5a3454aa2b0d9312230633ce9.html。</w:t>
      </w:r>
      <w:r/>
    </w:p>
    <w:p>
      <w:pPr>
        <w:ind w:firstLine="56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 有关本次招标的事项若存在变动或修改，敬请及时关注招标代理机构在“淮安市政府采购网”发布的更正公告。</w:t>
      </w:r>
      <w:r/>
    </w:p>
    <w:p>
      <w:pPr>
        <w:ind w:firstLine="565"/>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 本次招标不收取投标保证金。</w:t>
      </w:r>
      <w:r/>
    </w:p>
    <w:p>
      <w:pPr>
        <w:ind w:firstLine="565"/>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5"/>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5"/>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5"/>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5"/>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5"/>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5"/>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5"/>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5"/>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5"/>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5"/>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5"/>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5"/>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5"/>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rPr>
          <w:rFonts w:ascii="仿宋" w:hAnsi="仿宋" w:eastAsia="仿宋"/>
          <w:color w:val="auto"/>
          <w:sz w:val="28"/>
          <w:szCs w:val="28"/>
          <w:highlight w:val="none"/>
        </w:rPr>
      </w:r>
    </w:p>
    <w:p>
      <w:pPr>
        <w:ind w:firstLine="565"/>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jc w:val="center"/>
        <w:spacing w:line="520" w:lineRule="exact"/>
        <w:rPr>
          <w:rFonts w:ascii="仿宋" w:hAnsi="仿宋" w:eastAsia="仿宋"/>
          <w:b/>
          <w:color w:val="auto"/>
          <w:sz w:val="36"/>
          <w:szCs w:val="36"/>
          <w:highlight w:val="none"/>
        </w:rPr>
      </w:pPr>
      <w:r>
        <w:rPr>
          <w:rFonts w:hint="eastAsia" w:ascii="仿宋" w:hAnsi="仿宋" w:eastAsia="仿宋"/>
          <w:b/>
          <w:color w:val="auto"/>
          <w:sz w:val="36"/>
          <w:szCs w:val="36"/>
          <w:highlight w:val="none"/>
        </w:rPr>
        <w:t xml:space="preserve">第二章  供应商须知</w:t>
      </w:r>
      <w:r/>
    </w:p>
    <w:p>
      <w:pPr>
        <w:spacing w:line="520" w:lineRule="exact"/>
        <w:rPr>
          <w:rFonts w:ascii="仿宋" w:hAnsi="仿宋" w:eastAsia="仿宋"/>
          <w:b/>
          <w:color w:val="auto"/>
          <w:sz w:val="32"/>
          <w:szCs w:val="32"/>
          <w:highlight w:val="none"/>
        </w:rPr>
      </w:pPr>
      <w:r>
        <w:rPr>
          <w:rFonts w:hint="eastAsia" w:ascii="仿宋" w:hAnsi="仿宋" w:eastAsia="仿宋"/>
          <w:b/>
          <w:color w:val="auto"/>
          <w:sz w:val="32"/>
          <w:szCs w:val="32"/>
          <w:highlight w:val="none"/>
        </w:rPr>
        <w:t xml:space="preserve">一、总则</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1.适用范围</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本招标文件仅适用于本次投标邀请中所述项目的采购。</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2.合格的供应商</w:t>
      </w:r>
      <w:r/>
    </w:p>
    <w:p>
      <w:pPr>
        <w:ind w:firstLine="55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2.1满足第一章投标邀请中供应商资格要求的规定。 </w:t>
      </w:r>
      <w:r/>
    </w:p>
    <w:p>
      <w:pPr>
        <w:ind w:firstLine="55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2.2满足招标文件中实质性条款的规定。</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3.适用法律</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3.1《中华人民共和国政府采购法》《中华人民共和国政府采购法实施条例》《政府采购货物和服务招标投标管理办法》等有关法律、规章和规定。</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4.投标费用</w:t>
      </w:r>
      <w:r/>
    </w:p>
    <w:p>
      <w:pPr>
        <w:ind w:firstLine="55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4.1供应商应自行承担所有与参加投标有关的费用。不论投标的结果如何，采购代理机构、采购人在任何情况下均无义务和责任承担这些费用。</w:t>
      </w:r>
      <w:r/>
    </w:p>
    <w:p>
      <w:pPr>
        <w:ind w:firstLine="555"/>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4.2本项目代理服务收费参照计价格〔2002〕1980号文15.8%计取。不单独列项，供应商在报价时综合考虑，中标单位在领取成交通知书前向采购代理机构一次性付清代理服务费。</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5.招标文件的约束力</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5.1供应商一旦参加本项目采购活动，即被认为接受了本招标文件的规定和约束。</w:t>
      </w:r>
      <w:r/>
    </w:p>
    <w:p>
      <w:pPr>
        <w:spacing w:line="520" w:lineRule="exact"/>
        <w:rPr>
          <w:rFonts w:ascii="仿宋" w:hAnsi="仿宋" w:eastAsia="仿宋"/>
          <w:b/>
          <w:color w:val="auto"/>
          <w:sz w:val="32"/>
          <w:szCs w:val="32"/>
          <w:highlight w:val="none"/>
        </w:rPr>
      </w:pPr>
      <w:r>
        <w:rPr>
          <w:rFonts w:hint="eastAsia" w:ascii="仿宋" w:hAnsi="仿宋" w:eastAsia="仿宋"/>
          <w:b/>
          <w:color w:val="auto"/>
          <w:sz w:val="32"/>
          <w:szCs w:val="32"/>
          <w:highlight w:val="none"/>
        </w:rPr>
        <w:t xml:space="preserve">二、招标文件</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6.招标文件由以下部分组成：</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6.1投标邀请</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6.2供应商须知</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6.3评标标准</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6.4合同格式及条款</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6.5项目采购需求</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6.6投标文件</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7.招标文件的更正或补充</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7.1在投标截止时间前，采购人可以对招标文件进行修改。</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7.2采购人和代理机构有权按照法定的要求推迟投标截止日期和开标日期。</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7.3招标文件的修改将在江苏政府采购网、淮安市政府采购网公布，补充文件将作为招标文件的组成部分，并对供应商具有约束力。</w:t>
      </w:r>
      <w:r/>
    </w:p>
    <w:p>
      <w:pPr>
        <w:spacing w:line="520" w:lineRule="exact"/>
        <w:rPr>
          <w:rFonts w:ascii="仿宋" w:hAnsi="仿宋" w:eastAsia="仿宋"/>
          <w:b/>
          <w:color w:val="auto"/>
          <w:sz w:val="32"/>
          <w:szCs w:val="32"/>
          <w:highlight w:val="none"/>
        </w:rPr>
      </w:pPr>
      <w:r>
        <w:rPr>
          <w:rFonts w:hint="eastAsia" w:ascii="仿宋" w:hAnsi="仿宋" w:eastAsia="仿宋"/>
          <w:b/>
          <w:color w:val="auto"/>
          <w:sz w:val="32"/>
          <w:szCs w:val="32"/>
          <w:highlight w:val="none"/>
        </w:rPr>
        <w:t xml:space="preserve">三、投标文件的编制</w:t>
      </w:r>
      <w:r/>
    </w:p>
    <w:p>
      <w:pPr>
        <w:spacing w:line="520" w:lineRule="exact"/>
        <w:rPr>
          <w:rFonts w:ascii="仿宋" w:hAnsi="仿宋" w:eastAsia="仿宋"/>
          <w:color w:val="auto"/>
          <w:sz w:val="28"/>
          <w:szCs w:val="28"/>
          <w:highlight w:val="none"/>
        </w:rPr>
      </w:pPr>
      <w:r/>
      <w:bookmarkStart w:id="0" w:name="_Toc462564073"/>
      <w:r/>
      <w:bookmarkStart w:id="1" w:name="_Toc20823286"/>
      <w:r/>
      <w:bookmarkStart w:id="2" w:name="_Toc513029214"/>
      <w:r/>
      <w:bookmarkStart w:id="3" w:name="_Toc16938530"/>
      <w:r>
        <w:rPr>
          <w:rFonts w:hint="eastAsia" w:ascii="仿宋" w:hAnsi="仿宋" w:eastAsia="仿宋"/>
          <w:color w:val="auto"/>
          <w:sz w:val="28"/>
          <w:szCs w:val="28"/>
          <w:highlight w:val="none"/>
        </w:rPr>
        <w:t xml:space="preserve">8.投标文件的语言及度量衡单位</w:t>
      </w:r>
      <w:bookmarkEnd w:id="0"/>
      <w:r/>
      <w:bookmarkEnd w:id="1"/>
      <w:r/>
      <w:bookmarkEnd w:id="2"/>
      <w:r/>
      <w:bookmarkEnd w:id="3"/>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8.1供应商提交的投标文件以及供应商与采购人、招标代理机构就有关投标的所有来往通知、函件和文件均应使用简体中文。</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8.2除技术性能另有规定外，投标文件所使用的度量衡单位，均须采用国家法定计量单位。</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9.投标文件构成</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9.1供应商编写的投标文件应包括资格证明文件、符合性证明文件、投标分项报价表、技术要求响应及偏离表、其他证明文件、投标函、开标一览表等部分。</w:t>
      </w:r>
      <w:r>
        <w:rPr>
          <w:rFonts w:hint="eastAsia" w:ascii="仿宋" w:hAnsi="仿宋" w:eastAsia="仿宋"/>
          <w:color w:val="auto"/>
          <w:sz w:val="28"/>
          <w:szCs w:val="28"/>
          <w:highlight w:val="none"/>
          <w:lang w:val="zh-CN"/>
        </w:rPr>
        <w:t xml:space="preserve">请供应商根据本招标文件的要求在指定模块中上传响应的投标材料，未按招标文件要求在指定模块上传响应的投标材料的，</w:t>
      </w:r>
      <w:r>
        <w:rPr>
          <w:rFonts w:hint="eastAsia" w:ascii="仿宋" w:hAnsi="仿宋" w:eastAsia="仿宋"/>
          <w:color w:val="auto"/>
          <w:sz w:val="28"/>
          <w:szCs w:val="28"/>
          <w:highlight w:val="none"/>
        </w:rPr>
        <w:t xml:space="preserve">视同未提交该投标材料处理。</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9.2 如标书制作工具中格式和内容与“江苏政府采购网”“淮安市政府采购网”发布的招标文件不一致，请以“江苏政府采购网”“淮安市政府采购网”发布的招标文件为准。</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10.证明供应商及投标标的符合招标文件规定的文件</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10.1供应商应按照招标文件要求提交证明文件，证明其及投标标的符合招标文件规定。</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10.2招标文件对证明文件无明确形式要求的，证明文件可以以文字资料、图纸和数据等形式提交。</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11.投标分项报价表</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11.1供应商应按照招标文件规定格式填报投标分项报价表。</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11.2投标货币。投标文件中的单价和总价无特殊规定的采用人民币报价，以元为单位标注。招标文件中另有规定的按规定执行。</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12.技术要求响应及偏离表、商务要求响应及偏离表</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12.1供应商需对招标文件中的技术要求与商务要求逐项作出响应或偏离，并说明原因。</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12.2供应商可在投标文件中提供认为需要的其他技术文件或说明。</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13.服务承诺、培训计划、人员安排及其他</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13.1供应商需根据招标文件要求提供有关售后服务的管理制度，售后服务机构的分布情况，售后服务人员的数量、素质、技术水平及售后服务的反应能力等。</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13.2供应商需根据招标文件要求提供培训计划。</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13.3供应商需根据招标文件要求提供所投标的的主要组成部分、功能设计、实现思路及关键技术等。</w:t>
      </w:r>
      <w:r/>
    </w:p>
    <w:p>
      <w:pPr>
        <w:spacing w:line="520" w:lineRule="exact"/>
        <w:rPr>
          <w:rFonts w:ascii="仿宋" w:hAnsi="仿宋" w:eastAsia="仿宋"/>
          <w:color w:val="auto"/>
          <w:sz w:val="28"/>
          <w:szCs w:val="28"/>
          <w:highlight w:val="none"/>
        </w:rPr>
      </w:pPr>
      <w:r/>
      <w:bookmarkStart w:id="4" w:name="_Toc14577359"/>
      <w:r/>
      <w:bookmarkStart w:id="5" w:name="_Toc49090510"/>
      <w:r>
        <w:rPr>
          <w:rFonts w:hint="eastAsia" w:ascii="仿宋" w:hAnsi="仿宋" w:eastAsia="仿宋"/>
          <w:color w:val="auto"/>
          <w:sz w:val="28"/>
          <w:szCs w:val="28"/>
          <w:highlight w:val="none"/>
        </w:rPr>
        <w:t xml:space="preserve">14.投标函和开标一览表</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14.1供应商应按照招标文件中提供的格式完整、正确填写投标函、开标一览表。</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14.2对于采用货币报价的项目，开标一览表中的投标总报价应与投标分项报价表中的投标总报价一致。如不一致，不作为无效投标处理，但评标时按开标一览表中的价格为准。</w:t>
      </w:r>
      <w:bookmarkEnd w:id="4"/>
      <w:r/>
      <w:bookmarkEnd w:id="5"/>
      <w:r/>
      <w:r/>
    </w:p>
    <w:p>
      <w:pPr>
        <w:spacing w:line="520" w:lineRule="exact"/>
        <w:rPr>
          <w:rFonts w:ascii="仿宋" w:hAnsi="仿宋" w:eastAsia="仿宋"/>
          <w:color w:val="auto"/>
          <w:sz w:val="28"/>
          <w:szCs w:val="28"/>
          <w:highlight w:val="none"/>
        </w:rPr>
      </w:pPr>
      <w:r/>
      <w:bookmarkStart w:id="6" w:name="_Toc49090511"/>
      <w:r/>
      <w:bookmarkStart w:id="7" w:name="_Toc14577360"/>
      <w:r>
        <w:rPr>
          <w:rFonts w:hint="eastAsia" w:ascii="仿宋" w:hAnsi="仿宋" w:eastAsia="仿宋"/>
          <w:color w:val="auto"/>
          <w:sz w:val="28"/>
          <w:szCs w:val="28"/>
          <w:highlight w:val="none"/>
        </w:rPr>
        <w:t xml:space="preserve">15.投标有效期</w:t>
      </w:r>
      <w:bookmarkEnd w:id="6"/>
      <w:r/>
      <w:bookmarkEnd w:id="7"/>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15.1投标有效期为采购人规定的开标之日后九十（90）天。投标有效期比规定短的将被视为未实质性响应招标文件而予以拒绝。</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15.2在特殊情况下，采购人于原投标有效期满之前，可向供应商提出延长投标有效期的要求。这种要求与答复均应采用书面形式。供应商可以拒绝采购人的这一要求而放弃投标，同意延长投标有效期的供应商既不能要求也不允许修改其投标文件。受投标有效期约束的所有权利与义务均延长至新的有效期。</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16.投标文件的签署</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16.1投标文件仅需要在供应商进行签章的位置应进行电子签章。电子响应文件不得涂改、行间插字或删除，如果出现上述情况应重新编制。</w:t>
      </w:r>
      <w:r/>
    </w:p>
    <w:p>
      <w:pPr>
        <w:spacing w:line="520" w:lineRule="exact"/>
        <w:rPr>
          <w:rFonts w:ascii="仿宋" w:hAnsi="仿宋" w:eastAsia="仿宋"/>
          <w:b/>
          <w:color w:val="auto"/>
          <w:sz w:val="32"/>
          <w:szCs w:val="32"/>
          <w:highlight w:val="none"/>
        </w:rPr>
      </w:pPr>
      <w:r>
        <w:rPr>
          <w:rFonts w:hint="eastAsia" w:ascii="仿宋" w:hAnsi="仿宋" w:eastAsia="仿宋"/>
          <w:b/>
          <w:color w:val="auto"/>
          <w:sz w:val="32"/>
          <w:szCs w:val="32"/>
          <w:highlight w:val="none"/>
        </w:rPr>
        <w:t xml:space="preserve">四、投标文件上传</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17.投标文件的上传</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17.1供应商应当按照《操作手册》规定，在投标截止时间前</w:t>
      </w:r>
      <w:r>
        <w:rPr>
          <w:rFonts w:ascii="仿宋" w:hAnsi="仿宋" w:eastAsia="仿宋"/>
          <w:color w:val="auto"/>
          <w:sz w:val="28"/>
          <w:szCs w:val="28"/>
          <w:highlight w:val="none"/>
        </w:rPr>
        <w:t xml:space="preserve">制作</w:t>
      </w:r>
      <w:r>
        <w:rPr>
          <w:rFonts w:hint="eastAsia" w:ascii="仿宋" w:hAnsi="仿宋" w:eastAsia="仿宋"/>
          <w:color w:val="auto"/>
          <w:sz w:val="28"/>
          <w:szCs w:val="28"/>
          <w:highlight w:val="none"/>
        </w:rPr>
        <w:t xml:space="preserve">并上传电子投标文件。</w:t>
      </w:r>
      <w:r/>
    </w:p>
    <w:p>
      <w:pPr>
        <w:ind w:firstLine="560"/>
        <w:spacing w:line="520" w:lineRule="exact"/>
        <w:rPr>
          <w:rFonts w:ascii="仿宋" w:hAnsi="仿宋" w:eastAsia="仿宋" w:cs="宋体"/>
          <w:bCs/>
          <w:color w:val="auto"/>
          <w:sz w:val="28"/>
          <w:szCs w:val="28"/>
          <w:highlight w:val="none"/>
          <w:lang w:val="zh-CN"/>
        </w:rPr>
      </w:pPr>
      <w:r>
        <w:rPr>
          <w:rFonts w:hint="eastAsia" w:ascii="仿宋" w:hAnsi="仿宋" w:eastAsia="仿宋"/>
          <w:color w:val="auto"/>
          <w:sz w:val="28"/>
          <w:szCs w:val="28"/>
          <w:highlight w:val="none"/>
        </w:rPr>
        <w:t xml:space="preserve">17.2供应商上传的电子投标文件内容不清楚或不清晰的（含扫描</w:t>
      </w:r>
      <w:r>
        <w:rPr>
          <w:rFonts w:hint="eastAsia" w:ascii="仿宋" w:hAnsi="仿宋" w:eastAsia="仿宋" w:cs="宋体"/>
          <w:bCs/>
          <w:color w:val="auto"/>
          <w:sz w:val="28"/>
          <w:szCs w:val="28"/>
          <w:highlight w:val="none"/>
        </w:rPr>
        <w:t xml:space="preserve">件），造成无法评审或部分影响评审的，</w:t>
      </w:r>
      <w:r>
        <w:rPr>
          <w:rFonts w:hint="eastAsia" w:ascii="仿宋" w:hAnsi="仿宋" w:eastAsia="仿宋" w:cs="宋体"/>
          <w:bCs/>
          <w:color w:val="auto"/>
          <w:sz w:val="28"/>
          <w:szCs w:val="28"/>
          <w:highlight w:val="none"/>
          <w:lang w:val="zh-CN"/>
        </w:rPr>
        <w:t xml:space="preserve">责任由</w:t>
      </w:r>
      <w:r>
        <w:rPr>
          <w:rFonts w:hint="eastAsia" w:ascii="仿宋" w:hAnsi="仿宋" w:eastAsia="仿宋" w:cs="宋体"/>
          <w:bCs/>
          <w:color w:val="auto"/>
          <w:sz w:val="28"/>
          <w:szCs w:val="28"/>
          <w:highlight w:val="none"/>
        </w:rPr>
        <w:t xml:space="preserve">供应商</w:t>
      </w:r>
      <w:r>
        <w:rPr>
          <w:rFonts w:hint="eastAsia" w:ascii="仿宋" w:hAnsi="仿宋" w:eastAsia="仿宋" w:cs="宋体"/>
          <w:bCs/>
          <w:color w:val="auto"/>
          <w:sz w:val="28"/>
          <w:szCs w:val="28"/>
          <w:highlight w:val="none"/>
          <w:lang w:val="zh-CN"/>
        </w:rPr>
        <w:t xml:space="preserve">自负。</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17.3供应商上传电子投标文件的时间不得迟于投标邀请中规定的截止时间。</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17.4招标代理机构可以按第7条规定，通过修改招标文件有权酌情延长投标文件接收截止时间。在此情况下，供应商的所有权利和义务以及供应商受制约的截止日期均应以延长后新的截止日期为准。</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18.投标文件被拒绝接收的情形</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18.1在招标文件规定的提交投标文件截止时间后上传的电子投标文件。</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19.投标文件的修改和撤回</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19.1供应商在上传电子投标文件后可以对其修改或撤回，但这种修改和撤回，必须在规定的开标时间之前，具体操作方法见《操作手册》。</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19.2供应商不得在开标时间以后修改电子投标文件。</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19.3供应商不得在提交电子投标文件截止时间起至投标有效期满前撤回电子投标文件。</w:t>
      </w:r>
      <w:r/>
    </w:p>
    <w:p>
      <w:pPr>
        <w:numPr>
          <w:ilvl w:val="0"/>
          <w:numId w:val="4"/>
        </w:numPr>
        <w:spacing w:line="520" w:lineRule="exact"/>
        <w:rPr>
          <w:rFonts w:ascii="仿宋" w:hAnsi="仿宋" w:eastAsia="仿宋"/>
          <w:b/>
          <w:color w:val="auto"/>
          <w:sz w:val="32"/>
          <w:szCs w:val="32"/>
          <w:highlight w:val="none"/>
        </w:rPr>
      </w:pPr>
      <w:r/>
      <w:bookmarkStart w:id="8" w:name="_Toc162083530"/>
      <w:r>
        <w:rPr>
          <w:rFonts w:hint="eastAsia" w:ascii="仿宋" w:hAnsi="仿宋" w:eastAsia="仿宋"/>
          <w:b/>
          <w:color w:val="auto"/>
          <w:sz w:val="32"/>
          <w:szCs w:val="32"/>
          <w:highlight w:val="none"/>
        </w:rPr>
        <w:t xml:space="preserve">开标及评标</w:t>
      </w:r>
      <w:bookmarkEnd w:id="8"/>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20.开标</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20.1招标代理机构将在招标公告中规定的时间和地点组织开标。供应商应当按照《操作手册》规定，</w:t>
      </w:r>
      <w:r>
        <w:rPr>
          <w:rFonts w:ascii="仿宋" w:hAnsi="仿宋" w:eastAsia="仿宋"/>
          <w:color w:val="auto"/>
          <w:sz w:val="28"/>
          <w:szCs w:val="28"/>
          <w:highlight w:val="none"/>
        </w:rPr>
        <w:t xml:space="preserve">参加开标活动</w:t>
      </w:r>
      <w:r>
        <w:rPr>
          <w:rFonts w:hint="eastAsia" w:ascii="仿宋" w:hAnsi="仿宋" w:eastAsia="仿宋"/>
          <w:color w:val="auto"/>
          <w:sz w:val="28"/>
          <w:szCs w:val="28"/>
          <w:highlight w:val="none"/>
        </w:rPr>
        <w:t xml:space="preserve">和在苏采云系统规定的时间内对投标文件进行解密。</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20.2开标仪式由招标代理机构组织。苏采云系统将自动对</w:t>
      </w:r>
      <w:r>
        <w:rPr>
          <w:rFonts w:ascii="仿宋" w:hAnsi="仿宋" w:eastAsia="仿宋"/>
          <w:color w:val="auto"/>
          <w:sz w:val="28"/>
          <w:szCs w:val="28"/>
          <w:highlight w:val="none"/>
        </w:rPr>
        <w:t xml:space="preserve">项目进行开标，</w:t>
      </w:r>
      <w:r>
        <w:rPr>
          <w:rFonts w:hint="eastAsia" w:ascii="仿宋" w:hAnsi="仿宋" w:eastAsia="仿宋"/>
          <w:color w:val="auto"/>
          <w:sz w:val="28"/>
          <w:szCs w:val="28"/>
          <w:highlight w:val="none"/>
        </w:rPr>
        <w:t xml:space="preserve">并宣布各供应商名称和投标价格。</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20.3供应商在开标过程中涉及到的投标文件解密、开标结果确认等工作，应按照《操作手册》规定执行。</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20.4供应商如果对开标过程和开标记录有疑义，应当根据《操作手册》规定提出，如苏采云系统中《开标记录表》宣布后5分钟内未提出的，视同认可开标结果。</w:t>
      </w:r>
      <w:r/>
    </w:p>
    <w:p>
      <w:pPr>
        <w:spacing w:line="520" w:lineRule="exact"/>
        <w:rPr>
          <w:rFonts w:ascii="仿宋" w:hAnsi="仿宋" w:eastAsia="仿宋"/>
          <w:color w:val="auto"/>
          <w:sz w:val="28"/>
          <w:szCs w:val="28"/>
          <w:highlight w:val="none"/>
        </w:rPr>
      </w:pPr>
      <w:r/>
      <w:bookmarkStart w:id="9" w:name="_Toc20823303"/>
      <w:r/>
      <w:bookmarkStart w:id="10" w:name="_Toc16938547"/>
      <w:r/>
      <w:bookmarkStart w:id="11" w:name="_Toc513029231"/>
      <w:r>
        <w:rPr>
          <w:rFonts w:hint="eastAsia" w:ascii="仿宋" w:hAnsi="仿宋" w:eastAsia="仿宋"/>
          <w:color w:val="auto"/>
          <w:sz w:val="28"/>
          <w:szCs w:val="28"/>
          <w:highlight w:val="none"/>
        </w:rPr>
        <w:t xml:space="preserve">21.评标委员会</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21.1开标后，招标代理机构将立即组织评标委员会（以下简称评委会）进行评标。</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21.2评委会由采购人代表和有关技术、经济等方面的专家组成，且人员构成符合政府采购有关规定。</w:t>
      </w:r>
      <w:r/>
    </w:p>
    <w:p>
      <w:pPr>
        <w:ind w:firstLine="28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21.3评委会独立工作，负责评审所有投标文件并确定中标候选人。</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22.评标过程的保密与公正</w:t>
      </w:r>
      <w:bookmarkEnd w:id="9"/>
      <w:r/>
      <w:bookmarkEnd w:id="10"/>
      <w:r/>
      <w:bookmarkEnd w:id="11"/>
      <w:r>
        <w:rPr>
          <w:rFonts w:hint="eastAsia" w:ascii="仿宋" w:hAnsi="仿宋" w:eastAsia="仿宋"/>
          <w:color w:val="auto"/>
          <w:sz w:val="28"/>
          <w:szCs w:val="28"/>
          <w:highlight w:val="none"/>
        </w:rPr>
        <w:t xml:space="preserve">。</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22.1凡是与审查、澄清、评价和比较文件的有关资料以及授标建议等，采购人、评委、采购中心均不得向供应商或与评标无关的其他人员透露。</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22.2在评标过程中，供应商不得以任何行为影响评标过程，否则其投标文件将被作为无效投标文件。</w:t>
      </w:r>
      <w:r/>
    </w:p>
    <w:p>
      <w:pPr>
        <w:ind w:firstLine="560"/>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招标代理机构和评标委员会不向未中标的供应商解释未中标原因，也不公布评标过程中的相关细节。</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22.</w:t>
      </w:r>
      <w:r>
        <w:rPr>
          <w:rFonts w:ascii="仿宋" w:hAnsi="仿宋" w:eastAsia="仿宋"/>
          <w:color w:val="auto"/>
          <w:sz w:val="28"/>
          <w:szCs w:val="28"/>
          <w:highlight w:val="none"/>
        </w:rPr>
        <w:t xml:space="preserve">4</w:t>
      </w:r>
      <w:r>
        <w:rPr>
          <w:rFonts w:hint="eastAsia" w:ascii="仿宋" w:hAnsi="仿宋" w:eastAsia="仿宋"/>
          <w:color w:val="auto"/>
          <w:sz w:val="28"/>
          <w:szCs w:val="28"/>
          <w:highlight w:val="none"/>
        </w:rPr>
        <w:t xml:space="preserve">采用综合评分法的项目，未中标的供应商可于中标结果公告期限届满之日起通过苏采云系统查看自己的评审得分及排序情况。</w:t>
      </w:r>
      <w:r/>
    </w:p>
    <w:p>
      <w:pPr>
        <w:spacing w:line="520" w:lineRule="exact"/>
        <w:rPr>
          <w:rFonts w:ascii="仿宋" w:hAnsi="仿宋" w:eastAsia="仿宋"/>
          <w:color w:val="auto"/>
          <w:sz w:val="28"/>
          <w:szCs w:val="28"/>
          <w:highlight w:val="none"/>
        </w:rPr>
      </w:pPr>
      <w:r/>
      <w:bookmarkStart w:id="12" w:name="_Toc513029232"/>
      <w:r/>
      <w:bookmarkStart w:id="13" w:name="_Toc20823304"/>
      <w:r/>
      <w:bookmarkStart w:id="14" w:name="_Toc16938548"/>
      <w:r>
        <w:rPr>
          <w:rFonts w:hint="eastAsia" w:ascii="仿宋" w:hAnsi="仿宋" w:eastAsia="仿宋"/>
          <w:color w:val="auto"/>
          <w:sz w:val="28"/>
          <w:szCs w:val="28"/>
          <w:highlight w:val="none"/>
        </w:rPr>
        <w:t xml:space="preserve">23.投标文件的澄清</w:t>
      </w:r>
      <w:bookmarkEnd w:id="12"/>
      <w:r/>
      <w:bookmarkEnd w:id="13"/>
      <w:r/>
      <w:bookmarkEnd w:id="14"/>
      <w:r/>
      <w:r/>
    </w:p>
    <w:p>
      <w:pPr>
        <w:ind w:firstLine="560"/>
        <w:spacing w:line="520" w:lineRule="exact"/>
        <w:rPr>
          <w:rFonts w:ascii="仿宋" w:hAnsi="仿宋" w:eastAsia="仿宋"/>
          <w:color w:val="auto"/>
          <w:sz w:val="28"/>
          <w:szCs w:val="28"/>
          <w:highlight w:val="none"/>
        </w:rPr>
      </w:pPr>
      <w:r/>
      <w:bookmarkStart w:id="15" w:name="_Toc20823305"/>
      <w:r/>
      <w:bookmarkStart w:id="16" w:name="_Toc513029233"/>
      <w:r/>
      <w:bookmarkStart w:id="17" w:name="_Toc16938549"/>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3.</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评标期间，评委会对投标文件中含义不明确、同类问题表述不一致或者有明显文字和计算错误的内容，有权要求供应商作出必要的澄清、说明或者补正。供应商的澄清、说明或者补正不得超出投标文件的范围或者改变投标文件的实质性内容。评</w:t>
      </w:r>
      <w:r>
        <w:rPr>
          <w:rFonts w:ascii="仿宋" w:hAnsi="仿宋" w:eastAsia="仿宋"/>
          <w:color w:val="auto"/>
          <w:sz w:val="28"/>
          <w:szCs w:val="28"/>
          <w:highlight w:val="none"/>
        </w:rPr>
        <w:t xml:space="preserve">委会并非对每个</w:t>
      </w:r>
      <w:r>
        <w:rPr>
          <w:rFonts w:hint="eastAsia" w:ascii="仿宋" w:hAnsi="仿宋" w:eastAsia="仿宋"/>
          <w:color w:val="auto"/>
          <w:sz w:val="28"/>
          <w:szCs w:val="28"/>
          <w:highlight w:val="none"/>
        </w:rPr>
        <w:t xml:space="preserve">供应商</w:t>
      </w:r>
      <w:r>
        <w:rPr>
          <w:rFonts w:ascii="仿宋" w:hAnsi="仿宋" w:eastAsia="仿宋"/>
          <w:color w:val="auto"/>
          <w:sz w:val="28"/>
          <w:szCs w:val="28"/>
          <w:highlight w:val="none"/>
        </w:rPr>
        <w:t xml:space="preserve">都做澄清要求</w:t>
      </w:r>
      <w:r>
        <w:rPr>
          <w:rFonts w:hint="eastAsia" w:ascii="仿宋" w:hAnsi="仿宋" w:eastAsia="仿宋"/>
          <w:color w:val="auto"/>
          <w:sz w:val="28"/>
          <w:szCs w:val="28"/>
          <w:highlight w:val="none"/>
        </w:rPr>
        <w:t xml:space="preserve">。</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23.2需要供应商进行澄清、说明和补正的，评委会将通过苏采云系统向供应商发出“澄清要求函”，接到“澄清要求函”的供应商应当按照要求在苏采云系统中提交“澄清响应函”并加盖CA电子公章。澄清、说明和补正的内容作为投标文件的补充部分，具体操作方式见《操作手册》。</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23.3接到评委会澄清、说明和补正要求的供应商如未按规定作出澄清、说明和补正，其风险由供应商自行承担。</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24.对投标文件的初审</w:t>
      </w:r>
      <w:bookmarkEnd w:id="15"/>
      <w:r/>
      <w:bookmarkEnd w:id="16"/>
      <w:r/>
      <w:bookmarkEnd w:id="17"/>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24.1投标文件初审分为资格审查和符合性审查。</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24.1.1资格审查：依据法律法规和招标文件的规定，由采购人对投标文件中的资格证明文件进行审查。资格审查的结论，采购人向评委会进行反馈。</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采购人在进行资格性审查的同时，将在“信用中国”网站（www.creditchina.gov.cn）查询供应商的信用记录，以确定供应商是否具备投标资格，查询结果留存并归档。</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24.1.2符合性审查：依据招标文件的规定，由评委会从投标文件的有效性、完整性和对招标文件的响应程度进行审查，以确定是否对招标文件的实质性要求作出响应。</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24.1.3未通过资格审查或符合性审查的供应商，招标代理机构将在苏采云系统中告知未通过资格审查或符合性审查的原因，评审结束后，招标代理机构将不再告知未通过资格审查或符合性审查的原因。</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所谓重大偏离或保留是指与招标文件规定的实质性要求存在负偏离，或者在实质上与招标文件不一致，而且限制了合同中买方和采购人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24.3如果投标文件实质上没有响应招标文件的要求，评委会将予以拒绝，供应商不得通过修改或撤销不符合要求的偏离或保留而使其投标成为实质性响应的投标。</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24.4评委会将对确定为实质性响应的投标进行进一步审核，看其是否有计算上或累加上的算术错误，修正错误的原则如下：</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（1）投标文件中开标一览表内容与投标文件中相应内容不一致的，以开标一览表为准。</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（2）大写金额和小写金额不一致的，以大写金额为准。</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（3）单价金额小数点或者百分比有明显错位的，以开标一览表的总价为准，并修改单价。</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（4）总价金额与按单价汇总金额不一致的，以单价金额计算结果为准。</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同时出现两种以上错误的，按照前款规定的顺序修正。</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24.5评委会将按上述修正错误的方法调整投标文件中的投标报价，并</w:t>
      </w:r>
      <w:r>
        <w:rPr>
          <w:rFonts w:ascii="仿宋" w:hAnsi="仿宋" w:eastAsia="仿宋"/>
          <w:color w:val="auto"/>
          <w:sz w:val="28"/>
          <w:szCs w:val="28"/>
          <w:highlight w:val="none"/>
        </w:rPr>
        <w:t xml:space="preserve">通过</w:t>
      </w:r>
      <w:r>
        <w:rPr>
          <w:rFonts w:hint="eastAsia" w:ascii="仿宋" w:hAnsi="仿宋" w:eastAsia="仿宋"/>
          <w:color w:val="auto"/>
          <w:sz w:val="28"/>
          <w:szCs w:val="28"/>
          <w:highlight w:val="none"/>
        </w:rPr>
        <w:t xml:space="preserve">苏采云系统告知供应商</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调整后的价格对供应商具有约束力。如果供应商不接受修正后的价格，则其投标将被拒绝。</w:t>
      </w:r>
      <w:r/>
    </w:p>
    <w:p>
      <w:pPr>
        <w:ind w:firstLine="560"/>
        <w:spacing w:line="520" w:lineRule="exact"/>
        <w:rPr>
          <w:rFonts w:ascii="仿宋" w:hAnsi="仿宋" w:eastAsia="仿宋"/>
          <w:color w:val="auto"/>
          <w:sz w:val="28"/>
          <w:szCs w:val="28"/>
          <w:highlight w:val="none"/>
        </w:rPr>
      </w:pPr>
      <w:r/>
      <w:bookmarkStart w:id="18" w:name="_Toc16938550"/>
      <w:r/>
      <w:bookmarkStart w:id="19" w:name="_Toc513029234"/>
      <w:r/>
      <w:bookmarkStart w:id="20" w:name="_Toc20823306"/>
      <w:r>
        <w:rPr>
          <w:rFonts w:hint="eastAsia" w:ascii="仿宋" w:hAnsi="仿宋" w:eastAsia="仿宋"/>
          <w:color w:val="auto"/>
          <w:sz w:val="28"/>
          <w:szCs w:val="28"/>
          <w:highlight w:val="none"/>
        </w:rPr>
        <w:t xml:space="preserve">24.6</w:t>
      </w:r>
      <w:r>
        <w:rPr>
          <w:rFonts w:ascii="仿宋" w:hAnsi="仿宋" w:eastAsia="仿宋"/>
          <w:color w:val="auto"/>
          <w:sz w:val="28"/>
          <w:szCs w:val="28"/>
          <w:highlight w:val="none"/>
        </w:rPr>
        <w:t xml:space="preserve">采用最低评标价法的采购项目，提供相同品牌产品的不同</w:t>
      </w:r>
      <w:r>
        <w:rPr>
          <w:rFonts w:hint="eastAsia" w:ascii="仿宋" w:hAnsi="仿宋" w:eastAsia="仿宋"/>
          <w:color w:val="auto"/>
          <w:sz w:val="28"/>
          <w:szCs w:val="28"/>
          <w:highlight w:val="none"/>
        </w:rPr>
        <w:t xml:space="preserve">供应商</w:t>
      </w:r>
      <w:r>
        <w:rPr>
          <w:rFonts w:ascii="仿宋" w:hAnsi="仿宋" w:eastAsia="仿宋"/>
          <w:color w:val="auto"/>
          <w:sz w:val="28"/>
          <w:szCs w:val="28"/>
          <w:highlight w:val="none"/>
        </w:rPr>
        <w:t xml:space="preserve">参加同一合同项下投标的，以其中通过资格审查、符合性审查且报价最低的参加评标；报价相同的，由评标委员会</w:t>
      </w:r>
      <w:r>
        <w:rPr>
          <w:rFonts w:hint="eastAsia" w:ascii="仿宋" w:hAnsi="仿宋" w:eastAsia="仿宋"/>
          <w:color w:val="auto"/>
          <w:sz w:val="28"/>
          <w:szCs w:val="28"/>
          <w:highlight w:val="none"/>
        </w:rPr>
        <w:t xml:space="preserve">按照招标文件规定的方式（招标文件未规定的通过</w:t>
      </w:r>
      <w:r>
        <w:rPr>
          <w:rFonts w:ascii="仿宋" w:hAnsi="仿宋" w:eastAsia="仿宋"/>
          <w:color w:val="auto"/>
          <w:sz w:val="28"/>
          <w:szCs w:val="28"/>
          <w:highlight w:val="none"/>
        </w:rPr>
        <w:t xml:space="preserve">随机抽取</w:t>
      </w:r>
      <w:r>
        <w:rPr>
          <w:rFonts w:hint="eastAsia" w:ascii="仿宋" w:hAnsi="仿宋" w:eastAsia="仿宋"/>
          <w:color w:val="auto"/>
          <w:sz w:val="28"/>
          <w:szCs w:val="28"/>
          <w:highlight w:val="none"/>
        </w:rPr>
        <w:t xml:space="preserve">的</w:t>
      </w:r>
      <w:r>
        <w:rPr>
          <w:rFonts w:ascii="仿宋" w:hAnsi="仿宋" w:eastAsia="仿宋"/>
          <w:color w:val="auto"/>
          <w:sz w:val="28"/>
          <w:szCs w:val="28"/>
          <w:highlight w:val="none"/>
        </w:rPr>
        <w:t xml:space="preserve">方式</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确定一个参加评标的</w:t>
      </w:r>
      <w:r>
        <w:rPr>
          <w:rFonts w:hint="eastAsia" w:ascii="仿宋" w:hAnsi="仿宋" w:eastAsia="仿宋"/>
          <w:color w:val="auto"/>
          <w:sz w:val="28"/>
          <w:szCs w:val="28"/>
          <w:highlight w:val="none"/>
        </w:rPr>
        <w:t xml:space="preserve">供应商</w:t>
      </w:r>
      <w:r>
        <w:rPr>
          <w:rFonts w:ascii="仿宋" w:hAnsi="仿宋" w:eastAsia="仿宋"/>
          <w:color w:val="auto"/>
          <w:sz w:val="28"/>
          <w:szCs w:val="28"/>
          <w:highlight w:val="none"/>
        </w:rPr>
        <w:t xml:space="preserve">，其他投标无效。</w:t>
      </w:r>
      <w:r/>
    </w:p>
    <w:p>
      <w:pPr>
        <w:ind w:firstLine="560"/>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使用综合评分法的采购项目，提供相同品牌产品且通过资格审查、符合性审查的不同</w:t>
      </w:r>
      <w:r>
        <w:rPr>
          <w:rFonts w:hint="eastAsia" w:ascii="仿宋" w:hAnsi="仿宋" w:eastAsia="仿宋"/>
          <w:color w:val="auto"/>
          <w:sz w:val="28"/>
          <w:szCs w:val="28"/>
          <w:highlight w:val="none"/>
        </w:rPr>
        <w:t xml:space="preserve">供应商</w:t>
      </w:r>
      <w:r>
        <w:rPr>
          <w:rFonts w:ascii="仿宋" w:hAnsi="仿宋" w:eastAsia="仿宋"/>
          <w:color w:val="auto"/>
          <w:sz w:val="28"/>
          <w:szCs w:val="28"/>
          <w:highlight w:val="none"/>
        </w:rPr>
        <w:t xml:space="preserve">参加同一合同项下投标的，按一家</w:t>
      </w:r>
      <w:r>
        <w:rPr>
          <w:rFonts w:hint="eastAsia" w:ascii="仿宋" w:hAnsi="仿宋" w:eastAsia="仿宋"/>
          <w:color w:val="auto"/>
          <w:sz w:val="28"/>
          <w:szCs w:val="28"/>
          <w:highlight w:val="none"/>
        </w:rPr>
        <w:t xml:space="preserve">供应商</w:t>
      </w:r>
      <w:r>
        <w:rPr>
          <w:rFonts w:ascii="仿宋" w:hAnsi="仿宋" w:eastAsia="仿宋"/>
          <w:color w:val="auto"/>
          <w:sz w:val="28"/>
          <w:szCs w:val="28"/>
          <w:highlight w:val="none"/>
        </w:rPr>
        <w:t xml:space="preserve">计算，评审后得分最高的同品牌</w:t>
      </w:r>
      <w:r>
        <w:rPr>
          <w:rFonts w:hint="eastAsia" w:ascii="仿宋" w:hAnsi="仿宋" w:eastAsia="仿宋"/>
          <w:color w:val="auto"/>
          <w:sz w:val="28"/>
          <w:szCs w:val="28"/>
          <w:highlight w:val="none"/>
        </w:rPr>
        <w:t xml:space="preserve">供应商</w:t>
      </w:r>
      <w:r>
        <w:rPr>
          <w:rFonts w:ascii="仿宋" w:hAnsi="仿宋" w:eastAsia="仿宋"/>
          <w:color w:val="auto"/>
          <w:sz w:val="28"/>
          <w:szCs w:val="28"/>
          <w:highlight w:val="none"/>
        </w:rPr>
        <w:t xml:space="preserve">获得中标人推荐资格；评审得分相同的，由评标委员会</w:t>
      </w:r>
      <w:r>
        <w:rPr>
          <w:rFonts w:hint="eastAsia" w:ascii="仿宋" w:hAnsi="仿宋" w:eastAsia="仿宋"/>
          <w:color w:val="auto"/>
          <w:sz w:val="28"/>
          <w:szCs w:val="28"/>
          <w:highlight w:val="none"/>
        </w:rPr>
        <w:t xml:space="preserve">根据招标文件规定的方式（招标文件未规定的采取随机抽取的方式）</w:t>
      </w:r>
      <w:r>
        <w:rPr>
          <w:rFonts w:ascii="仿宋" w:hAnsi="仿宋" w:eastAsia="仿宋"/>
          <w:color w:val="auto"/>
          <w:sz w:val="28"/>
          <w:szCs w:val="28"/>
          <w:highlight w:val="none"/>
        </w:rPr>
        <w:t xml:space="preserve">确定</w:t>
      </w:r>
      <w:r>
        <w:rPr>
          <w:rFonts w:hint="eastAsia" w:ascii="仿宋" w:hAnsi="仿宋" w:eastAsia="仿宋"/>
          <w:color w:val="auto"/>
          <w:sz w:val="28"/>
          <w:szCs w:val="28"/>
          <w:highlight w:val="none"/>
        </w:rPr>
        <w:t xml:space="preserve">一个中标候选人</w:t>
      </w:r>
      <w:r>
        <w:rPr>
          <w:rFonts w:ascii="仿宋" w:hAnsi="仿宋" w:eastAsia="仿宋"/>
          <w:color w:val="auto"/>
          <w:sz w:val="28"/>
          <w:szCs w:val="28"/>
          <w:highlight w:val="none"/>
        </w:rPr>
        <w:t xml:space="preserve">，其他同品牌</w:t>
      </w:r>
      <w:r>
        <w:rPr>
          <w:rFonts w:hint="eastAsia" w:ascii="仿宋" w:hAnsi="仿宋" w:eastAsia="仿宋"/>
          <w:color w:val="auto"/>
          <w:sz w:val="28"/>
          <w:szCs w:val="28"/>
          <w:highlight w:val="none"/>
        </w:rPr>
        <w:t xml:space="preserve">供应商</w:t>
      </w:r>
      <w:r>
        <w:rPr>
          <w:rFonts w:ascii="仿宋" w:hAnsi="仿宋" w:eastAsia="仿宋"/>
          <w:color w:val="auto"/>
          <w:sz w:val="28"/>
          <w:szCs w:val="28"/>
          <w:highlight w:val="none"/>
        </w:rPr>
        <w:t xml:space="preserve">不作为中标候选人。</w:t>
      </w:r>
      <w:r/>
    </w:p>
    <w:p>
      <w:pPr>
        <w:ind w:firstLine="560"/>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非单一产品采购项目，招标文件中</w:t>
      </w:r>
      <w:r>
        <w:rPr>
          <w:rFonts w:hint="eastAsia" w:ascii="仿宋" w:hAnsi="仿宋" w:eastAsia="仿宋"/>
          <w:color w:val="auto"/>
          <w:sz w:val="28"/>
          <w:szCs w:val="28"/>
          <w:highlight w:val="none"/>
        </w:rPr>
        <w:t xml:space="preserve">将载明其中的核心产品</w:t>
      </w:r>
      <w:r>
        <w:rPr>
          <w:rFonts w:ascii="仿宋" w:hAnsi="仿宋" w:eastAsia="仿宋"/>
          <w:color w:val="auto"/>
          <w:sz w:val="28"/>
          <w:szCs w:val="28"/>
          <w:highlight w:val="none"/>
        </w:rPr>
        <w:t xml:space="preserve">。多家</w:t>
      </w:r>
      <w:r>
        <w:rPr>
          <w:rFonts w:hint="eastAsia" w:ascii="仿宋" w:hAnsi="仿宋" w:eastAsia="仿宋"/>
          <w:color w:val="auto"/>
          <w:sz w:val="28"/>
          <w:szCs w:val="28"/>
          <w:highlight w:val="none"/>
        </w:rPr>
        <w:t xml:space="preserve">供应商</w:t>
      </w:r>
      <w:r>
        <w:rPr>
          <w:rFonts w:ascii="仿宋" w:hAnsi="仿宋" w:eastAsia="仿宋"/>
          <w:color w:val="auto"/>
          <w:sz w:val="28"/>
          <w:szCs w:val="28"/>
          <w:highlight w:val="none"/>
        </w:rPr>
        <w:t xml:space="preserve">提供的核心产品品牌相同的，按前两款规定处理。</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24.7供应商在开、评标全过程中应保持通信畅通，及时登录苏采云系统查阅</w:t>
      </w:r>
      <w:r>
        <w:rPr>
          <w:rFonts w:ascii="仿宋" w:hAnsi="仿宋" w:eastAsia="仿宋"/>
          <w:color w:val="auto"/>
          <w:sz w:val="28"/>
          <w:szCs w:val="28"/>
          <w:highlight w:val="none"/>
        </w:rPr>
        <w:t xml:space="preserve">、答复相关</w:t>
      </w:r>
      <w:r>
        <w:rPr>
          <w:rFonts w:hint="eastAsia" w:ascii="仿宋" w:hAnsi="仿宋" w:eastAsia="仿宋"/>
          <w:color w:val="auto"/>
          <w:sz w:val="28"/>
          <w:szCs w:val="28"/>
          <w:highlight w:val="none"/>
        </w:rPr>
        <w:t xml:space="preserve">信息</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并安排专人与招标代理机构及评标委员会联系。</w:t>
      </w:r>
      <w:bookmarkEnd w:id="18"/>
      <w:r/>
      <w:bookmarkEnd w:id="19"/>
      <w:r/>
      <w:bookmarkEnd w:id="20"/>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25.无效投标条款和废标条款</w:t>
      </w:r>
      <w:r/>
    </w:p>
    <w:p>
      <w:pPr>
        <w:ind w:firstLine="560"/>
        <w:spacing w:line="520" w:lineRule="exact"/>
        <w:rPr>
          <w:rFonts w:ascii="仿宋" w:hAnsi="仿宋" w:eastAsia="仿宋"/>
          <w:color w:val="auto"/>
          <w:sz w:val="28"/>
          <w:szCs w:val="28"/>
          <w:highlight w:val="none"/>
        </w:rPr>
      </w:pPr>
      <w:r/>
      <w:bookmarkStart w:id="21" w:name="_Toc20823307"/>
      <w:r/>
      <w:bookmarkStart w:id="22" w:name="_Toc16938551"/>
      <w:r/>
      <w:bookmarkStart w:id="23" w:name="_Toc513029235"/>
      <w:r>
        <w:rPr>
          <w:rFonts w:hint="eastAsia" w:ascii="仿宋" w:hAnsi="仿宋" w:eastAsia="仿宋"/>
          <w:color w:val="auto"/>
          <w:sz w:val="28"/>
          <w:szCs w:val="28"/>
          <w:highlight w:val="none"/>
        </w:rPr>
        <w:t xml:space="preserve">25.1无效投标条款</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25.1.1供应商在苏采云系统规定的时间内未成功解密电子投标文件的。</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25.1.</w:t>
      </w: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供应商未按照招标文件要求上传电子投标文件的。</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25.1.</w:t>
      </w: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同一供应商提交两个</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含</w:t>
      </w:r>
      <w:r>
        <w:rPr>
          <w:rFonts w:ascii="仿宋" w:hAnsi="仿宋" w:eastAsia="仿宋"/>
          <w:color w:val="auto"/>
          <w:sz w:val="28"/>
          <w:szCs w:val="28"/>
          <w:highlight w:val="none"/>
        </w:rPr>
        <w:t xml:space="preserve">两个）</w:t>
      </w:r>
      <w:r>
        <w:rPr>
          <w:rFonts w:hint="eastAsia" w:ascii="仿宋" w:hAnsi="仿宋" w:eastAsia="仿宋"/>
          <w:color w:val="auto"/>
          <w:sz w:val="28"/>
          <w:szCs w:val="28"/>
          <w:highlight w:val="none"/>
        </w:rPr>
        <w:t xml:space="preserve">以上不同的</w:t>
      </w:r>
      <w:r>
        <w:rPr>
          <w:rFonts w:ascii="仿宋" w:hAnsi="仿宋" w:eastAsia="仿宋"/>
          <w:color w:val="auto"/>
          <w:sz w:val="28"/>
          <w:szCs w:val="28"/>
          <w:highlight w:val="none"/>
        </w:rPr>
        <w:t xml:space="preserve">投标报价的。</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25.1.</w:t>
      </w:r>
      <w:r>
        <w:rPr>
          <w:rFonts w:ascii="仿宋" w:hAnsi="仿宋" w:eastAsia="仿宋"/>
          <w:color w:val="auto"/>
          <w:sz w:val="28"/>
          <w:szCs w:val="28"/>
          <w:highlight w:val="none"/>
        </w:rPr>
        <w:t xml:space="preserve">4</w:t>
      </w:r>
      <w:r>
        <w:rPr>
          <w:rFonts w:hint="eastAsia" w:ascii="仿宋" w:hAnsi="仿宋" w:eastAsia="仿宋"/>
          <w:color w:val="auto"/>
          <w:sz w:val="28"/>
          <w:szCs w:val="28"/>
          <w:highlight w:val="none"/>
        </w:rPr>
        <w:t xml:space="preserve">供应商不具备招标文件中规定的资格要求的。</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25.1.</w:t>
      </w:r>
      <w:r>
        <w:rPr>
          <w:rFonts w:ascii="仿宋" w:hAnsi="仿宋" w:eastAsia="仿宋"/>
          <w:color w:val="auto"/>
          <w:sz w:val="28"/>
          <w:szCs w:val="28"/>
          <w:highlight w:val="none"/>
        </w:rPr>
        <w:t xml:space="preserve">5</w:t>
      </w:r>
      <w:r>
        <w:rPr>
          <w:rFonts w:hint="eastAsia" w:ascii="仿宋" w:hAnsi="仿宋" w:eastAsia="仿宋"/>
          <w:color w:val="auto"/>
          <w:sz w:val="28"/>
          <w:szCs w:val="28"/>
          <w:highlight w:val="none"/>
        </w:rPr>
        <w:t xml:space="preserve">供应商的报价超过了采购预算或最高限价的。</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25.1.</w:t>
      </w:r>
      <w:r>
        <w:rPr>
          <w:rFonts w:ascii="仿宋" w:hAnsi="仿宋" w:eastAsia="仿宋"/>
          <w:color w:val="auto"/>
          <w:sz w:val="28"/>
          <w:szCs w:val="28"/>
          <w:highlight w:val="none"/>
        </w:rPr>
        <w:t xml:space="preserve">6</w:t>
      </w:r>
      <w:r>
        <w:rPr>
          <w:rFonts w:hint="eastAsia" w:ascii="仿宋" w:hAnsi="仿宋" w:eastAsia="仿宋"/>
          <w:color w:val="auto"/>
          <w:sz w:val="28"/>
          <w:szCs w:val="28"/>
          <w:highlight w:val="none"/>
        </w:rPr>
        <w:t xml:space="preserve">未通过符合性审查的。</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25.1.</w:t>
      </w:r>
      <w:r>
        <w:rPr>
          <w:rFonts w:ascii="仿宋" w:hAnsi="仿宋" w:eastAsia="仿宋"/>
          <w:color w:val="auto"/>
          <w:sz w:val="28"/>
          <w:szCs w:val="28"/>
          <w:highlight w:val="none"/>
        </w:rPr>
        <w:t xml:space="preserve">7</w:t>
      </w:r>
      <w:r>
        <w:rPr>
          <w:rFonts w:hint="eastAsia" w:ascii="仿宋" w:hAnsi="仿宋" w:eastAsia="仿宋"/>
          <w:color w:val="auto"/>
          <w:sz w:val="28"/>
          <w:szCs w:val="28"/>
          <w:highlight w:val="none"/>
        </w:rPr>
        <w:t xml:space="preserve">不符合招标文件中规定的实质性要求和条件的（实质性要求和条件是指本招标文件中用带星号的商务和技术要求）。</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25.1.</w:t>
      </w:r>
      <w:r>
        <w:rPr>
          <w:rFonts w:ascii="仿宋" w:hAnsi="仿宋" w:eastAsia="仿宋"/>
          <w:color w:val="auto"/>
          <w:sz w:val="28"/>
          <w:szCs w:val="28"/>
          <w:highlight w:val="none"/>
        </w:rPr>
        <w:t xml:space="preserve">8</w:t>
      </w:r>
      <w:r>
        <w:rPr>
          <w:rFonts w:hint="eastAsia" w:ascii="仿宋" w:hAnsi="仿宋" w:eastAsia="仿宋"/>
          <w:color w:val="auto"/>
          <w:sz w:val="28"/>
          <w:szCs w:val="28"/>
          <w:highlight w:val="none"/>
        </w:rPr>
        <w:t xml:space="preserve">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25.1.</w:t>
      </w:r>
      <w:r>
        <w:rPr>
          <w:rFonts w:ascii="仿宋" w:hAnsi="仿宋" w:eastAsia="仿宋"/>
          <w:color w:val="auto"/>
          <w:sz w:val="28"/>
          <w:szCs w:val="28"/>
          <w:highlight w:val="none"/>
        </w:rPr>
        <w:t xml:space="preserve">9</w:t>
      </w:r>
      <w:r>
        <w:rPr>
          <w:rFonts w:hint="eastAsia" w:ascii="仿宋" w:hAnsi="仿宋" w:eastAsia="仿宋"/>
          <w:color w:val="auto"/>
          <w:sz w:val="28"/>
          <w:szCs w:val="28"/>
          <w:highlight w:val="none"/>
        </w:rPr>
        <w:t xml:space="preserve"> 投标文件含有采购人不能接受的附加条件的。</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25.1.10异常低价投标审查</w:t>
      </w:r>
      <w:r/>
    </w:p>
    <w:p>
      <w:pPr>
        <w:ind w:firstLine="560"/>
        <w:spacing w:line="520" w:lineRule="exact"/>
        <w:rPr>
          <w:color w:val="auto"/>
          <w:highlight w:val="none"/>
        </w:rPr>
      </w:pPr>
      <w:r>
        <w:rPr>
          <w:rFonts w:hint="eastAsia" w:ascii="仿宋" w:hAnsi="仿宋" w:eastAsia="仿宋"/>
          <w:color w:val="auto"/>
          <w:sz w:val="28"/>
          <w:szCs w:val="28"/>
          <w:highlight w:val="none"/>
        </w:rPr>
        <w:t xml:space="preserve">25.1.10.1 评标过程中出</w:t>
      </w:r>
      <w:r>
        <w:rPr>
          <w:rFonts w:ascii="仿宋" w:hAnsi="仿宋" w:eastAsia="仿宋" w:cs="仿宋"/>
          <w:color w:val="auto"/>
          <w:sz w:val="28"/>
          <w:highlight w:val="none"/>
        </w:rPr>
        <w:t xml:space="preserve">现下列情形之一的，评标委员会应当启动异常低价投标审查程序：</w:t>
      </w:r>
      <w:r/>
    </w:p>
    <w:p>
      <w:pPr>
        <w:ind w:firstLine="56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（1）投标（响应）报价低于全部通过符合性审查供应商投标（响应）报价平均值50%的，即投标（响应）报价&lt;全部通过符合性审查供应商投标（响应）报价平均值×50%；</w:t>
      </w:r>
      <w:r/>
    </w:p>
    <w:p>
      <w:pPr>
        <w:ind w:firstLine="56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（2）投标（响应）报价低于通过符合性审查的次低报价供应商投标（响应）报价50%的，即投标（响应）报价&lt;通过符合性审查的次低报价供应商投标（响应）报价×50%； </w:t>
      </w:r>
      <w:r/>
    </w:p>
    <w:p>
      <w:pPr>
        <w:ind w:firstLine="56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（3）投标（响应）报价低于采购项目最高限价45%的，即投标（响应）报价&lt;采购项目最高限价×45%； </w:t>
      </w:r>
      <w:r/>
    </w:p>
    <w:p>
      <w:pPr>
        <w:ind w:firstLine="56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（4）评审委员会基于专业判断，认为供应商报价过低，有可能影响产品质量或者不能诚信履约的其他情形。 </w:t>
      </w:r>
      <w:r/>
    </w:p>
    <w:p>
      <w:pPr>
        <w:ind w:firstLine="56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olor w:val="auto"/>
          <w:sz w:val="28"/>
          <w:szCs w:val="28"/>
          <w:highlight w:val="none"/>
        </w:rPr>
        <w:t xml:space="preserve">25.1.10.2 </w:t>
      </w:r>
      <w:r>
        <w:rPr>
          <w:rFonts w:ascii="仿宋" w:hAnsi="仿宋" w:eastAsia="仿宋" w:cs="仿宋"/>
          <w:color w:val="auto"/>
          <w:sz w:val="28"/>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56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25.1.1</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按照第 33.4的要求本项目中具有“强制采购”产品，但未提供经国家确定的认证机构出具的、处于有效期之内该节能产品认证证书图片的；</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25.1.1</w:t>
      </w: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投标文件未按照招标文件要求加盖CA电子公章的。</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25.1.1</w:t>
      </w: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其他法律法规及本招标文件规定的无效投标的情形。</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25.2废标条款</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25.2.1符合专业条件的供应商或者对招标文件作实质响应的供应商不足三家的。</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25.2.2出现影响采购公正的违法、违规行为的。</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25.2.3因重大变故，采购任务取消的。</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25.2.4评标委员会认定招标文件存在歧义、重大缺陷导致评审工作无法进行。</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25.2.5因苏采云系统故障</w:t>
      </w:r>
      <w:r>
        <w:rPr>
          <w:rFonts w:ascii="仿宋" w:hAnsi="仿宋" w:eastAsia="仿宋"/>
          <w:color w:val="auto"/>
          <w:sz w:val="28"/>
          <w:szCs w:val="28"/>
          <w:highlight w:val="none"/>
        </w:rPr>
        <w:t xml:space="preserve">原因造成开标不成功</w:t>
      </w:r>
      <w:r>
        <w:rPr>
          <w:rFonts w:hint="eastAsia" w:ascii="仿宋" w:hAnsi="仿宋" w:eastAsia="仿宋"/>
          <w:color w:val="auto"/>
          <w:sz w:val="28"/>
          <w:szCs w:val="28"/>
          <w:highlight w:val="none"/>
        </w:rPr>
        <w:t xml:space="preserve">的</w:t>
      </w:r>
      <w:r>
        <w:rPr>
          <w:rFonts w:ascii="仿宋" w:hAnsi="仿宋" w:eastAsia="仿宋"/>
          <w:color w:val="auto"/>
          <w:sz w:val="28"/>
          <w:szCs w:val="28"/>
          <w:highlight w:val="none"/>
        </w:rPr>
        <w:t xml:space="preserve">。</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25.3投标截止时间结束后参加投标的供应商不足三家的处理：</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25.3.1如出现投标截止时间结束后参加投标的供应商或者在评标期间对招标文件做出实质响应的供应商不足三家情况，按政府采购相关规定执行。</w:t>
      </w:r>
      <w:bookmarkEnd w:id="21"/>
      <w:r/>
      <w:bookmarkEnd w:id="22"/>
      <w:r/>
      <w:bookmarkEnd w:id="23"/>
      <w:r/>
      <w:r/>
    </w:p>
    <w:p>
      <w:pPr>
        <w:numPr>
          <w:ilvl w:val="0"/>
          <w:numId w:val="4"/>
        </w:numPr>
        <w:ind w:firstLine="482"/>
        <w:spacing w:line="520" w:lineRule="exact"/>
        <w:rPr>
          <w:rFonts w:ascii="仿宋" w:hAnsi="仿宋" w:eastAsia="仿宋"/>
          <w:b/>
          <w:color w:val="auto"/>
          <w:sz w:val="32"/>
          <w:szCs w:val="32"/>
          <w:highlight w:val="none"/>
        </w:rPr>
      </w:pPr>
      <w:r/>
      <w:bookmarkStart w:id="24" w:name="_Toc120614219"/>
      <w:r>
        <w:rPr>
          <w:rFonts w:hint="eastAsia" w:ascii="仿宋" w:hAnsi="仿宋" w:eastAsia="仿宋"/>
          <w:b/>
          <w:color w:val="auto"/>
          <w:sz w:val="32"/>
          <w:szCs w:val="32"/>
          <w:highlight w:val="none"/>
        </w:rPr>
        <w:t xml:space="preserve">定标</w:t>
      </w:r>
      <w:bookmarkEnd w:id="24"/>
      <w:r/>
      <w:r/>
    </w:p>
    <w:p>
      <w:pPr>
        <w:spacing w:line="520" w:lineRule="exact"/>
        <w:rPr>
          <w:rFonts w:ascii="仿宋" w:hAnsi="仿宋" w:eastAsia="仿宋"/>
          <w:color w:val="auto"/>
          <w:sz w:val="28"/>
          <w:szCs w:val="28"/>
          <w:highlight w:val="none"/>
        </w:rPr>
      </w:pPr>
      <w:r/>
      <w:bookmarkStart w:id="25" w:name="_Toc20823310"/>
      <w:r/>
      <w:bookmarkStart w:id="26" w:name="_Toc16938554"/>
      <w:r>
        <w:rPr>
          <w:rFonts w:hint="eastAsia" w:ascii="仿宋" w:hAnsi="仿宋" w:eastAsia="仿宋"/>
          <w:color w:val="auto"/>
          <w:sz w:val="28"/>
          <w:szCs w:val="28"/>
          <w:highlight w:val="none"/>
        </w:rPr>
        <w:t xml:space="preserve">26.确定</w:t>
      </w:r>
      <w:bookmarkEnd w:id="25"/>
      <w:r/>
      <w:bookmarkEnd w:id="26"/>
      <w:r>
        <w:rPr>
          <w:rFonts w:hint="eastAsia" w:ascii="仿宋" w:hAnsi="仿宋" w:eastAsia="仿宋"/>
          <w:color w:val="auto"/>
          <w:sz w:val="28"/>
          <w:szCs w:val="28"/>
          <w:highlight w:val="none"/>
        </w:rPr>
        <w:t xml:space="preserve">中标单位</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26.1中标候选人的选取原则和数量见招标文件第三章规定。 </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26.2采购人应根据评委会推荐的中标候选人确定中标人。</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26.3招标代理机构将在“江苏省政府采购网”“淮安市政府采购网”发布中标公告，公告期限为1个工作日。</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26.4若有充分证据证明，中标人出现下列情况之一的，一经查实，将被取消中标资格：</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26.4.1提供虚假材料谋取中标的。</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26.4.2向采购人、招标代理机构行贿或者提供其他不正当利益的。</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26.4.3属于本文件规定的无效条件，但在评标过程中又未被评委会发现的。</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26.4.4与采购人或者其他供应商恶意串通的。</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26.4.5采取不正当手段诋毁、排挤其他供应商的。</w:t>
      </w:r>
      <w:r/>
    </w:p>
    <w:p>
      <w:pPr>
        <w:ind w:firstLine="560"/>
        <w:spacing w:line="520" w:lineRule="exact"/>
        <w:rPr>
          <w:rFonts w:ascii="仿宋" w:hAnsi="仿宋" w:eastAsia="仿宋"/>
          <w:color w:val="auto"/>
          <w:sz w:val="28"/>
          <w:szCs w:val="28"/>
          <w:highlight w:val="none"/>
        </w:rPr>
      </w:pPr>
      <w:r/>
      <w:bookmarkStart w:id="27" w:name="_Toc200451960"/>
      <w:r>
        <w:rPr>
          <w:rFonts w:hint="eastAsia" w:ascii="仿宋" w:hAnsi="仿宋" w:eastAsia="仿宋"/>
          <w:color w:val="auto"/>
          <w:sz w:val="28"/>
          <w:szCs w:val="28"/>
          <w:highlight w:val="none"/>
        </w:rPr>
        <w:t xml:space="preserve">26.5 </w:t>
      </w:r>
      <w:r>
        <w:rPr>
          <w:rFonts w:ascii="仿宋" w:hAnsi="仿宋" w:eastAsia="仿宋"/>
          <w:color w:val="auto"/>
          <w:sz w:val="28"/>
          <w:szCs w:val="28"/>
          <w:highlight w:val="none"/>
        </w:rPr>
        <w:t xml:space="preserve">有下列情形之一的，</w:t>
      </w:r>
      <w:r>
        <w:rPr>
          <w:rFonts w:hint="eastAsia" w:ascii="仿宋" w:hAnsi="仿宋" w:eastAsia="仿宋"/>
          <w:color w:val="auto"/>
          <w:sz w:val="28"/>
          <w:szCs w:val="28"/>
          <w:highlight w:val="none"/>
        </w:rPr>
        <w:t xml:space="preserve">视为供应商</w:t>
      </w:r>
      <w:r>
        <w:rPr>
          <w:rFonts w:ascii="仿宋" w:hAnsi="仿宋" w:eastAsia="仿宋"/>
          <w:color w:val="auto"/>
          <w:sz w:val="28"/>
          <w:szCs w:val="28"/>
          <w:highlight w:val="none"/>
        </w:rPr>
        <w:t xml:space="preserve">串通</w:t>
      </w:r>
      <w:r>
        <w:rPr>
          <w:rFonts w:hint="eastAsia" w:ascii="仿宋" w:hAnsi="仿宋" w:eastAsia="仿宋"/>
          <w:color w:val="auto"/>
          <w:sz w:val="28"/>
          <w:szCs w:val="28"/>
          <w:highlight w:val="none"/>
        </w:rPr>
        <w:t xml:space="preserve">投标，投标无效：</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26.5.1不同供应商的投标文件由同一单位或者个人编制；</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26.5.2不同供应商委托同一单位或者个人办理投标事宜；</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26.5.3不同供应商的投标文件载明的项目管理成员或者联系人员为同一人；</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26.5.4不同供应商的投标文件异常一致或者投标报价呈规律性差异；</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27.质疑处理</w:t>
      </w:r>
      <w:bookmarkEnd w:id="27"/>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27.1供应商认为采购文件、采购过程和中标结果使自己的权益受到损害的，可以在知道或者应知其权益受到损害之日起七个工作日内，以书面形式向采购人、代理公司提出质疑。非书面形式、七个工作日之外以及匿名的质疑将不予受理。 </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27.2上述应知其权益受到损害之日是指：</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（1）对招标文件提出质疑的，为采购文件公告期限届满之日起计算；</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（2）对采购过程提出质疑的，为各采购程序环节结束之日起计算；</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（3）对中标结果提出质疑的，为中标结果公告期限届满之日起计算。</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27.3质疑供应商是指直接参加本次投标活动的供应商，未参加投标活动的供应商或在投标活动中自身权益未受到损害的供应商所提出的质疑不予受理。</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27.4质疑供应商在法定质疑期内应当一次性针对同一采购环节提出质疑，若质疑供应商针对同一环节提出两次及两次以上质疑，仅受理第一次提出的质疑。</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27.5质疑函应当包括以下主要内容，附上相关证明材料。否则，招标代理机构不予受理。</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（1）质疑供应商的名称、地址、邮编、联系人及联系电话；</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（2）质疑项目的名称、编号；</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（3）具体、明确的质疑事项和与质疑事实相关的请求；</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（4）事实依据；</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（5）必要的法律依据；</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（6）提起质疑的日期；</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质疑函必须以参加供应商的法定代表人（签署本人姓名、加盖供应商公章）或授权代表[签署本人姓名、加盖供应商公章，应当同时提供法定代表人授权其办理质疑事项的授权书（授权中必须载明具体权限、期限和事项）]以原件送达的方式提交，未按上述要求提交的质疑函（含传真、电子邮件等）代理公司有权不予受理。</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27.6招标代理机构收到质疑函后，将对质疑的形式和内容进行审查，如质疑函内容、格式不符合规定，招标代理机构将告知质疑人进行补正。质疑人应当在法定质疑期限内进行补正并重新提交质疑函，拒不补正或者超过法定期限后未重新提交质疑函的，为无效质疑，招标代理机构有权不予受理。</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27.7对于内容、格式符合规定的质疑函，采购人将在七个工作日内以电子文件的形式作出答复，但质疑答复的内容不涉及商业秘密。如果质疑供应商还需要纸质形式回复函的，需主动与招标代理机构联系索取，或者在质疑函中明确提出该要求。</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27.8供应商提出的质疑必须有理、有据，不得恶意质疑或提交虚假质疑。否则，一经查实，采购人有权依据政府采购的有关规定，报请淮安市财政局政府采购管理处对该供应商列入失信行为或不良行为记录名单，进行相应的行政处罚。</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28.中标通知书</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28.l中标结果确定后，招标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28.2中标通知书将是合同的一个组成部分。对采购人和中标供应商均具有法律效力。中标通知书发出后，采购人改变中标结果的，或者中标供应商放弃中标项目的，应当依法承担法律责任。</w:t>
      </w:r>
      <w:r/>
    </w:p>
    <w:p>
      <w:pPr>
        <w:ind w:firstLine="560"/>
        <w:spacing w:line="520" w:lineRule="exac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28.3</w:t>
      </w:r>
      <w:r>
        <w:rPr>
          <w:rFonts w:hint="eastAsia" w:ascii="仿宋" w:hAnsi="仿宋" w:eastAsia="仿宋"/>
          <w:color w:val="auto"/>
          <w:sz w:val="28"/>
          <w:szCs w:val="28"/>
          <w:highlight w:val="none"/>
        </w:rPr>
        <w:t xml:space="preserve">中标人</w:t>
      </w:r>
      <w:r>
        <w:rPr>
          <w:rFonts w:hint="eastAsia" w:ascii="仿宋" w:hAnsi="仿宋" w:eastAsia="仿宋"/>
          <w:color w:val="auto"/>
          <w:sz w:val="28"/>
          <w:szCs w:val="28"/>
          <w:highlight w:val="none"/>
          <w:lang w:val="en-US" w:eastAsia="zh-CN"/>
        </w:rPr>
        <w:t xml:space="preserve">在领取中标通知书的同时必须递交与电子投标文件一致的纸质投标文件（印章齐全）正本一份，副本四份。</w:t>
      </w:r>
      <w:r/>
    </w:p>
    <w:p>
      <w:pPr>
        <w:numPr>
          <w:ilvl w:val="0"/>
          <w:numId w:val="4"/>
        </w:numPr>
        <w:ind w:firstLine="482"/>
        <w:spacing w:line="520" w:lineRule="exact"/>
        <w:rPr>
          <w:rFonts w:ascii="仿宋" w:hAnsi="仿宋" w:eastAsia="仿宋"/>
          <w:b/>
          <w:color w:val="auto"/>
          <w:sz w:val="32"/>
          <w:szCs w:val="32"/>
          <w:highlight w:val="none"/>
        </w:rPr>
      </w:pPr>
      <w:r/>
      <w:bookmarkStart w:id="28" w:name="_Toc120614220"/>
      <w:r/>
      <w:bookmarkStart w:id="29" w:name="_Toc16938552"/>
      <w:r/>
      <w:bookmarkStart w:id="30" w:name="_Toc20823308"/>
      <w:r/>
      <w:bookmarkStart w:id="31" w:name="_Toc513029236"/>
      <w:r>
        <w:rPr>
          <w:rFonts w:hint="eastAsia" w:ascii="仿宋" w:hAnsi="仿宋" w:eastAsia="仿宋"/>
          <w:b/>
          <w:color w:val="auto"/>
          <w:sz w:val="32"/>
          <w:szCs w:val="32"/>
          <w:highlight w:val="none"/>
        </w:rPr>
        <w:t xml:space="preserve">授予合同</w:t>
      </w:r>
      <w:bookmarkEnd w:id="28"/>
      <w:r/>
      <w:bookmarkEnd w:id="29"/>
      <w:r/>
      <w:bookmarkEnd w:id="30"/>
      <w:r/>
      <w:bookmarkEnd w:id="31"/>
      <w:r/>
      <w:r/>
    </w:p>
    <w:p>
      <w:pPr>
        <w:spacing w:line="520" w:lineRule="exact"/>
        <w:rPr>
          <w:rFonts w:ascii="仿宋" w:hAnsi="仿宋" w:eastAsia="仿宋"/>
          <w:color w:val="auto"/>
          <w:sz w:val="28"/>
          <w:szCs w:val="28"/>
          <w:highlight w:val="none"/>
        </w:rPr>
      </w:pPr>
      <w:r/>
      <w:bookmarkStart w:id="32" w:name="_Toc16938553"/>
      <w:r/>
      <w:bookmarkStart w:id="33" w:name="_Toc513029237"/>
      <w:r/>
      <w:bookmarkStart w:id="34" w:name="_Toc20823309"/>
      <w:r>
        <w:rPr>
          <w:rFonts w:hint="eastAsia" w:ascii="仿宋" w:hAnsi="仿宋" w:eastAsia="仿宋"/>
          <w:color w:val="auto"/>
          <w:sz w:val="28"/>
          <w:szCs w:val="28"/>
          <w:highlight w:val="none"/>
        </w:rPr>
        <w:t xml:space="preserve">29. 签订合同</w:t>
      </w:r>
      <w:r>
        <w:rPr>
          <w:rFonts w:hint="eastAsia" w:ascii="仿宋" w:hAnsi="仿宋" w:eastAsia="仿宋"/>
          <w:color w:val="auto"/>
          <w:sz w:val="28"/>
          <w:szCs w:val="28"/>
          <w:highlight w:val="none"/>
        </w:rPr>
        <w:tab/>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29.l中标人应当在中标通知书发出之日起三十日内，按照招标文件确定的事项与采购人签订政府采购合同。</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29.2招标文件、中标人的投标文件及招标过程中有关澄清、承诺文件均应作为合同附件。</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29.3签订合同后，中标人不得将合同标的进行转包。未经采购人同意，中标人也不得采用分包的形式履行合同，否则采购人有权终止合同。转包或分包造成采购人损失的，中标人应承担相应赔偿责任。</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30.货物（包含与货物相关的服务）的追加</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bookmarkEnd w:id="32"/>
      <w:r/>
      <w:bookmarkEnd w:id="33"/>
      <w:r/>
      <w:bookmarkEnd w:id="34"/>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31.履约保证金</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31.1乙方应向采购单位交纳成交总价1%的履约保证金。</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31.2乙方提供的履约保证金可以是人民币形式（银行本票、汇票、支票、电汇），或银行保函、担保公司的保证担保或保险公司的保证保险等多种形式。</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31.3乙方选取银行保函、担保公司的保证担保或保险公司的保证保险等形式向采购人缴纳的，如保函（担保、保险等）的约定期到期但乙方履约仍未结束的，乙方须进行续保。</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31.4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31.5如乙方未能履行合同规定的义务，甲方有权从履约保证金中取得补偿。</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31.6履约保证金在合同约定期间内不予退还或者应完全有效，约定期间届满之日起 5个工作日内，甲方应将履约保证金退还乙方；逾期退还的，按中国人民银行同期贷款利率上浮20%后的利率支付超期资金占用费，但因乙方自身原因导致无法及时退还的除外。</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31.7履约保证金在合同约定期间内不予退还或者完全有效，履约保证金在项目验收合格后</w:t>
      </w:r>
      <w:r>
        <w:rPr>
          <w:rFonts w:hint="eastAsia" w:ascii="仿宋" w:hAnsi="仿宋" w:eastAsia="仿宋"/>
          <w:color w:val="auto"/>
          <w:sz w:val="28"/>
          <w:szCs w:val="28"/>
          <w:highlight w:val="none"/>
        </w:rPr>
        <w:t xml:space="preserve">且质保期满后</w:t>
      </w:r>
      <w:r>
        <w:rPr>
          <w:rFonts w:hint="eastAsia" w:ascii="仿宋" w:hAnsi="仿宋" w:eastAsia="仿宋"/>
          <w:color w:val="auto"/>
          <w:sz w:val="28"/>
          <w:szCs w:val="28"/>
          <w:highlight w:val="none"/>
        </w:rPr>
        <w:t xml:space="preserve">无息退还给乙方。</w:t>
      </w:r>
      <w:r/>
    </w:p>
    <w:p>
      <w:pPr>
        <w:ind w:firstLine="560"/>
        <w:spacing w:line="520" w:lineRule="exact"/>
        <w:rPr>
          <w:rFonts w:ascii="仿宋" w:hAnsi="仿宋" w:eastAsia="仿宋"/>
          <w:b/>
          <w:bCs/>
          <w:color w:val="auto"/>
          <w:sz w:val="32"/>
          <w:szCs w:val="28"/>
          <w:highlight w:val="none"/>
        </w:rPr>
      </w:pPr>
      <w:r>
        <w:rPr>
          <w:rFonts w:hint="eastAsia" w:ascii="仿宋" w:hAnsi="仿宋" w:eastAsia="仿宋"/>
          <w:b/>
          <w:bCs/>
          <w:color w:val="auto"/>
          <w:sz w:val="32"/>
          <w:szCs w:val="28"/>
          <w:highlight w:val="none"/>
        </w:rPr>
        <w:t xml:space="preserve">八、政府采购政策功能落实</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32.</w:t>
      </w:r>
      <w:r>
        <w:rPr>
          <w:rFonts w:hint="eastAsia" w:ascii="仿宋" w:hAnsi="仿宋" w:eastAsia="仿宋"/>
          <w:color w:val="auto"/>
          <w:sz w:val="28"/>
          <w:szCs w:val="28"/>
          <w:highlight w:val="none"/>
          <w:lang w:val="zh-CN"/>
        </w:rPr>
        <w:t xml:space="preserve">促进中小企业发展</w:t>
      </w:r>
      <w:r>
        <w:rPr>
          <w:rFonts w:hint="eastAsia" w:ascii="仿宋" w:hAnsi="仿宋" w:eastAsia="仿宋"/>
          <w:color w:val="auto"/>
          <w:sz w:val="28"/>
          <w:szCs w:val="28"/>
          <w:highlight w:val="none"/>
        </w:rPr>
        <w:t xml:space="preserve">政策</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32.1小微型企业价格扣除</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32.1.1</w:t>
      </w:r>
      <w:r>
        <w:rPr>
          <w:rFonts w:hint="eastAsia" w:ascii="仿宋" w:hAnsi="仿宋" w:eastAsia="仿宋"/>
          <w:color w:val="auto"/>
          <w:sz w:val="28"/>
          <w:szCs w:val="28"/>
          <w:highlight w:val="none"/>
          <w:lang w:val="zh-CN"/>
        </w:rPr>
        <w:t xml:space="preserve">对于未专门面向中小企业或者未预留份额专门面向中小企业采购的采购项目，供应商提供的货物或者服务</w:t>
      </w:r>
      <w:r>
        <w:rPr>
          <w:rFonts w:hint="eastAsia" w:ascii="仿宋" w:hAnsi="仿宋" w:eastAsia="仿宋"/>
          <w:color w:val="auto"/>
          <w:sz w:val="28"/>
          <w:szCs w:val="28"/>
          <w:highlight w:val="none"/>
        </w:rPr>
        <w:t xml:space="preserve">符合下列情形的，享受本办法规定的中小企业扶持政策给予小微企业报价20%的扣除，用扣除后的价格参与评审：</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（1）在货物采购项目中，货物由中小企业制造，即货物由中小企业生产且使用该中小企业商号或者注册商标；</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（2）在服务采购项目中，服务由中小企业承接，即提供服务的人员为中小企业依照《中华人民共和国劳动合同法》订立劳动合同的从业人员。</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32.1.2在货物采购项目中，供应商提供的货物既有中小企业制造货物，也有大型企业制造货物的，不享受本办法规定的中小企业扶持政策。</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32.2联合体及分包</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32.2.1以联合体形式参加政府采购活动，联合体各方均为中小企业的，联合体视同中小企业。其中，联合体各方均为小微企业的，联合体视同小微企业。</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32.2.2享受扶持政策获得政府采购合同的，小微企业不得将合同分包给大中型企业，中型企业不得将合同分包给大型企业。</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32.2.3接受大中型企业与小微企业组成联合体或者允许大中型企业向一家或者多家小微企业分包的采购项目，对于联合协议或者分包意向协议约定小微企业的合同份额占到合同总金额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32.2.4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32.3小微型企业</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（1）供应商须按照招标文件的要求提供相应的《企业声明函》，详见招标文件第六章示范格式。</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（2）企业标准请参照《政府采购促进中小企业发展管理办法》（财库〔2020〕46号）文件规定自行填写。</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32.4残疾人福利单位</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（1）残疾人福利单位需按照招标文件的要求提供《残疾人福利单位声明函》，详见招标文件第六章示范格式。</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（2）残疾人福利单位标准请参照《关于促进残疾人就业政府采购政策的通知》（财库〔2017〕141号）。</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32.5监狱和戒毒企业</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（1）监狱企业参加政府采购活动时，需提供由省级以上监狱管理局、戒毒管理局（含新疆生产建设兵团）出具的属于监狱企业的证明文件）（在投标文件中上传加盖出具单位公章的电子件）。</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（2）监狱企业标准请参照《关于政府采购支持监狱企业发展有关问题的通知》（财库〔2014〕68号）。</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33. </w:t>
      </w:r>
      <w:r>
        <w:rPr>
          <w:rFonts w:hint="eastAsia" w:ascii="仿宋" w:hAnsi="仿宋" w:eastAsia="仿宋"/>
          <w:color w:val="auto"/>
          <w:sz w:val="28"/>
          <w:szCs w:val="28"/>
          <w:highlight w:val="none"/>
        </w:rPr>
        <w:t xml:space="preserve">节能、环保政策（本项目不涉及）</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33.1根据《财政部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33.2</w:t>
      </w:r>
      <w:r>
        <w:rPr>
          <w:rFonts w:hint="eastAsia" w:ascii="仿宋" w:hAnsi="仿宋" w:eastAsia="仿宋"/>
          <w:color w:val="auto"/>
          <w:sz w:val="28"/>
          <w:szCs w:val="28"/>
          <w:highlight w:val="none"/>
        </w:rPr>
        <w:t xml:space="preserve">节能产品（本项目不涉及）</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本项目</w:t>
      </w:r>
      <w:r>
        <w:rPr>
          <w:rFonts w:hint="eastAsia" w:ascii="仿宋" w:hAnsi="仿宋" w:eastAsia="仿宋"/>
          <w:color w:val="auto"/>
          <w:sz w:val="28"/>
          <w:szCs w:val="28"/>
          <w:highlight w:val="none"/>
          <w:u w:val="single"/>
        </w:rPr>
        <w:t xml:space="preserve"> （采购产品）</w:t>
      </w:r>
      <w:r>
        <w:rPr>
          <w:rFonts w:hint="eastAsia" w:ascii="仿宋" w:hAnsi="仿宋" w:eastAsia="仿宋"/>
          <w:color w:val="auto"/>
          <w:sz w:val="28"/>
          <w:szCs w:val="28"/>
          <w:highlight w:val="none"/>
        </w:rPr>
        <w:t xml:space="preserve">被列入“节能产品品目清单”的，实行</w:t>
      </w:r>
      <w:r>
        <w:rPr>
          <w:rFonts w:hint="eastAsia" w:ascii="仿宋" w:hAnsi="仿宋" w:eastAsia="仿宋"/>
          <w:color w:val="auto"/>
          <w:sz w:val="28"/>
          <w:szCs w:val="28"/>
          <w:highlight w:val="none"/>
          <w:u w:val="single"/>
        </w:rPr>
        <w:t xml:space="preserve">（优先采购/强制采购）</w:t>
      </w:r>
      <w:r>
        <w:rPr>
          <w:rFonts w:hint="eastAsia" w:ascii="仿宋" w:hAnsi="仿宋" w:eastAsia="仿宋"/>
          <w:color w:val="auto"/>
          <w:sz w:val="28"/>
          <w:szCs w:val="28"/>
          <w:highlight w:val="none"/>
        </w:rPr>
        <w:t xml:space="preserve">。</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33.3环保产品（本项目不涉及）</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本项目中</w:t>
      </w:r>
      <w:r>
        <w:rPr>
          <w:rFonts w:hint="eastAsia" w:ascii="仿宋" w:hAnsi="仿宋" w:eastAsia="仿宋"/>
          <w:color w:val="auto"/>
          <w:sz w:val="28"/>
          <w:szCs w:val="28"/>
          <w:highlight w:val="none"/>
          <w:u w:val="single"/>
        </w:rPr>
        <w:t xml:space="preserve"> （采购产品）</w:t>
      </w:r>
      <w:r>
        <w:rPr>
          <w:rFonts w:hint="eastAsia" w:ascii="仿宋" w:hAnsi="仿宋" w:eastAsia="仿宋"/>
          <w:color w:val="auto"/>
          <w:sz w:val="28"/>
          <w:szCs w:val="28"/>
          <w:highlight w:val="none"/>
        </w:rPr>
        <w:t xml:space="preserve">被列入“环境标志产品品目清单”的，实行优先采购。</w:t>
      </w:r>
      <w:r/>
    </w:p>
    <w:p>
      <w:pPr>
        <w:ind w:firstLine="560"/>
        <w:spacing w:line="520" w:lineRule="exact"/>
        <w:rPr>
          <w:rFonts w:ascii="仿宋" w:hAnsi="仿宋" w:eastAsia="仿宋"/>
          <w:color w:val="auto"/>
          <w:sz w:val="28"/>
          <w:highlight w:val="none"/>
        </w:rPr>
      </w:pPr>
      <w:r>
        <w:rPr>
          <w:rFonts w:hint="eastAsia" w:ascii="仿宋" w:hAnsi="仿宋" w:eastAsia="仿宋"/>
          <w:color w:val="auto"/>
          <w:sz w:val="28"/>
          <w:szCs w:val="28"/>
          <w:highlight w:val="none"/>
        </w:rPr>
        <w:t xml:space="preserve">33.4本项目中实行“强制采购”的，需</w:t>
      </w:r>
      <w:r>
        <w:rPr>
          <w:rFonts w:hint="eastAsia" w:ascii="仿宋" w:hAnsi="仿宋" w:eastAsia="仿宋"/>
          <w:color w:val="auto"/>
          <w:sz w:val="28"/>
          <w:highlight w:val="none"/>
        </w:rPr>
        <w:t xml:space="preserve">提供国家市场监督管理总局确定的列入“参与实施政府采购节能产品认证机构名录”内的认证机构出具的、有效期内的该产品环境标志产品认证证书电子件，未提供的作无效投标处理；实行“优先采购”的，在评分标准的“政策导向”处参与加分（详见第三章评标标准）。</w:t>
      </w:r>
      <w:r/>
    </w:p>
    <w:p>
      <w:pPr>
        <w:ind w:firstLine="560"/>
        <w:spacing w:line="520" w:lineRule="exact"/>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33.5节能、环保产品的品目清单按照《关于印发环境标志产品政府采购品目清单的通知》（财库〔2019〕18号）、《关于印发节能产品政府采购品目清单的</w:t>
      </w:r>
      <w:r>
        <w:rPr>
          <w:rFonts w:hint="eastAsia" w:ascii="仿宋" w:hAnsi="仿宋" w:eastAsia="仿宋"/>
          <w:bCs/>
          <w:color w:val="auto"/>
          <w:sz w:val="28"/>
          <w:szCs w:val="28"/>
          <w:highlight w:val="none"/>
        </w:rPr>
        <w:t xml:space="preserve">通知》（财库〔2019〕19号）执行。国家对品目清单进行调整的，按照最新调整的品目清单执行。</w:t>
      </w:r>
      <w:r/>
    </w:p>
    <w:p>
      <w:pPr>
        <w:spacing w:line="52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34.政府绿色采购</w:t>
      </w:r>
      <w:r/>
    </w:p>
    <w:p>
      <w:pPr>
        <w:ind w:firstLine="280"/>
        <w:spacing w:line="520" w:lineRule="exact"/>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根据《江苏省财政厅关于加强政府绿色采购有关事项的通知》（苏财购〔2023〕65号）的要求，落实政府绿色采购相关政策，具体如下：</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34.1本项目为货物类采购项目的，所提供的产品需综合考虑节能环保、节水、循环再生、低碳、有机等因素；本项目为物业、合同能源管理等服务类采购项目的，应在服务中加强绿色低碳管理。</w:t>
      </w:r>
      <w:r/>
    </w:p>
    <w:p>
      <w:pPr>
        <w:pStyle w:val="1031"/>
        <w:ind w:left="0" w:firstLine="560"/>
        <w:spacing w:after="0"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34.2本项目中涉及商品的</w:t>
      </w:r>
      <w:r>
        <w:rPr>
          <w:rFonts w:ascii="仿宋" w:hAnsi="仿宋" w:eastAsia="仿宋"/>
          <w:color w:val="auto"/>
          <w:sz w:val="28"/>
          <w:szCs w:val="28"/>
          <w:highlight w:val="none"/>
        </w:rPr>
        <w:t xml:space="preserve">包装应按照“财办库〔2020〕123号《关于印发《商品包装政府采购需求标准（试行）》《快递包装政府采购需求标准（试行）》的通知》”执行</w:t>
      </w:r>
      <w:r>
        <w:rPr>
          <w:rFonts w:hint="eastAsia" w:ascii="仿宋" w:hAnsi="仿宋" w:eastAsia="仿宋"/>
          <w:color w:val="auto"/>
          <w:sz w:val="28"/>
          <w:szCs w:val="28"/>
          <w:highlight w:val="none"/>
        </w:rPr>
        <w:t xml:space="preserve">，在供货、安装过程中能做到低碳物流、环保节约、提高资源利用率；涉及设备运维参考《绿色数据中心政府采购需求标准（试行）》（财库〔2023〕7号文）执行。</w:t>
      </w:r>
      <w:r/>
    </w:p>
    <w:p>
      <w:pPr>
        <w:pStyle w:val="1031"/>
        <w:ind w:left="0" w:firstLine="560"/>
        <w:spacing w:after="0"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34.3本项目中涉及涂料、胶黏剂、油墨、清洗剂等挥发性有机物产品的，要执行国家和江苏省VOCs含量限制标准，优先使用低挥发性原辅材料，使用低VOCs含量的涂料、胶黏剂等。</w:t>
      </w:r>
      <w:r/>
    </w:p>
    <w:p>
      <w:pPr>
        <w:pStyle w:val="1031"/>
        <w:ind w:left="0" w:firstLine="560"/>
        <w:spacing w:after="0"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35. 履约资金扶持政策</w:t>
      </w:r>
      <w:r/>
    </w:p>
    <w:p>
      <w:pPr>
        <w:pStyle w:val="1031"/>
        <w:ind w:left="0" w:firstLine="560"/>
        <w:spacing w:after="0"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35.1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pStyle w:val="1031"/>
        <w:ind w:left="0"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35.2有融资贷款需求的中标人，与采购人在苏采云【合同在线签订】模块中进行合同在线签订时，【账户信息完善】的“是否融资”一栏中需选择“是”，同时完善收款账号信息和合同补充协议（融资账号）。</w:t>
      </w:r>
      <w:r/>
    </w:p>
    <w:p>
      <w:pPr>
        <w:ind w:firstLine="560"/>
        <w:spacing w:line="519" w:lineRule="atLeast"/>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rPr>
        <w:t xml:space="preserve">6</w:t>
      </w:r>
      <w:r>
        <w:rPr>
          <w:rFonts w:ascii="仿宋" w:hAnsi="仿宋" w:eastAsia="仿宋" w:cs="仿宋"/>
          <w:color w:val="auto"/>
          <w:sz w:val="28"/>
          <w:szCs w:val="28"/>
          <w:highlight w:val="none"/>
        </w:rPr>
        <w:t xml:space="preserve">.采购本国产品的支持政策</w:t>
      </w:r>
      <w:r/>
    </w:p>
    <w:p>
      <w:pPr>
        <w:ind w:firstLine="560"/>
        <w:spacing w:line="519" w:lineRule="atLeast"/>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rPr>
        <w:t xml:space="preserve">6</w:t>
      </w:r>
      <w:r>
        <w:rPr>
          <w:rFonts w:ascii="仿宋" w:hAnsi="仿宋" w:eastAsia="仿宋" w:cs="仿宋"/>
          <w:color w:val="auto"/>
          <w:sz w:val="28"/>
          <w:szCs w:val="28"/>
          <w:highlight w:val="none"/>
        </w:rPr>
        <w:t xml:space="preserve">.1</w:t>
      </w:r>
      <w:r>
        <w:rPr>
          <w:rFonts w:ascii="仿宋" w:hAnsi="仿宋" w:eastAsia="仿宋" w:cs="仿宋"/>
          <w:color w:val="auto"/>
          <w:sz w:val="28"/>
          <w:szCs w:val="28"/>
          <w:highlight w:val="none"/>
        </w:rPr>
        <w:t xml:space="preserve">本项目政府采购活动中既有本国产品又有非本国产品参与竞争的，依法对本国产品给予价格评审优惠，对本国产品的报价给予20%的价格扣除，用扣除后的价格参与评审。</w:t>
      </w:r>
      <w:r/>
    </w:p>
    <w:p>
      <w:pPr>
        <w:ind w:firstLine="560"/>
        <w:spacing w:line="519" w:lineRule="atLeast"/>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rPr>
        <w:t xml:space="preserve">6</w:t>
      </w:r>
      <w:r>
        <w:rPr>
          <w:rFonts w:ascii="仿宋" w:hAnsi="仿宋" w:eastAsia="仿宋" w:cs="仿宋"/>
          <w:color w:val="auto"/>
          <w:sz w:val="28"/>
          <w:szCs w:val="28"/>
          <w:highlight w:val="none"/>
        </w:rPr>
        <w:t xml:space="preserve">.2当采购项目或者采购包中含有多种产品，</w:t>
      </w:r>
      <w:r>
        <w:rPr>
          <w:rFonts w:hint="eastAsia" w:ascii="仿宋" w:hAnsi="仿宋" w:eastAsia="仿宋" w:cs="仿宋"/>
          <w:color w:val="auto"/>
          <w:sz w:val="28"/>
          <w:szCs w:val="28"/>
          <w:highlight w:val="none"/>
        </w:rPr>
        <w:t xml:space="preserve">供应商</w:t>
      </w:r>
      <w:r>
        <w:rPr>
          <w:rFonts w:ascii="仿宋" w:hAnsi="仿宋" w:eastAsia="仿宋" w:cs="仿宋"/>
          <w:color w:val="auto"/>
          <w:sz w:val="28"/>
          <w:szCs w:val="28"/>
          <w:highlight w:val="none"/>
        </w:rPr>
        <w:t xml:space="preserve">为该采购项目或者采购包提供的符合本国产品标准的产品成本之和占该</w:t>
      </w:r>
      <w:r>
        <w:rPr>
          <w:rFonts w:hint="eastAsia" w:ascii="仿宋" w:hAnsi="仿宋" w:eastAsia="仿宋" w:cs="仿宋"/>
          <w:color w:val="auto"/>
          <w:sz w:val="28"/>
          <w:szCs w:val="28"/>
          <w:highlight w:val="none"/>
        </w:rPr>
        <w:t xml:space="preserve">供应商</w:t>
      </w:r>
      <w:r>
        <w:rPr>
          <w:rFonts w:ascii="仿宋" w:hAnsi="仿宋" w:eastAsia="仿宋" w:cs="仿宋"/>
          <w:color w:val="auto"/>
          <w:sz w:val="28"/>
          <w:szCs w:val="28"/>
          <w:highlight w:val="none"/>
        </w:rPr>
        <w:t xml:space="preserve">提供的全部产品成本之和的比例达到80%以上时（</w:t>
      </w:r>
      <w:r>
        <w:rPr>
          <w:rFonts w:hint="eastAsia" w:ascii="仿宋" w:hAnsi="仿宋" w:eastAsia="仿宋" w:cs="仿宋"/>
          <w:color w:val="auto"/>
          <w:sz w:val="28"/>
          <w:szCs w:val="28"/>
          <w:highlight w:val="none"/>
        </w:rPr>
        <w:t xml:space="preserve">供应商</w:t>
      </w:r>
      <w:r>
        <w:rPr>
          <w:rFonts w:ascii="仿宋" w:hAnsi="仿宋" w:eastAsia="仿宋" w:cs="仿宋"/>
          <w:color w:val="auto"/>
          <w:sz w:val="28"/>
          <w:szCs w:val="28"/>
          <w:highlight w:val="none"/>
        </w:rPr>
        <w:t xml:space="preserve">需在“第六章 投标文件格式”的“三、投标报价明细表”中填写比例数值），依法对该</w:t>
      </w:r>
      <w:r>
        <w:rPr>
          <w:rFonts w:hint="eastAsia" w:ascii="仿宋" w:hAnsi="仿宋" w:eastAsia="仿宋" w:cs="仿宋"/>
          <w:color w:val="auto"/>
          <w:sz w:val="28"/>
          <w:szCs w:val="28"/>
          <w:highlight w:val="none"/>
        </w:rPr>
        <w:t xml:space="preserve">供应商</w:t>
      </w:r>
      <w:r>
        <w:rPr>
          <w:rFonts w:ascii="仿宋" w:hAnsi="仿宋" w:eastAsia="仿宋" w:cs="仿宋"/>
          <w:color w:val="auto"/>
          <w:sz w:val="28"/>
          <w:szCs w:val="28"/>
          <w:highlight w:val="none"/>
        </w:rPr>
        <w:t xml:space="preserve">提供的全部产品给予价格评审优惠，即对该</w:t>
      </w:r>
      <w:r>
        <w:rPr>
          <w:rFonts w:hint="eastAsia" w:ascii="仿宋" w:hAnsi="仿宋" w:eastAsia="仿宋" w:cs="仿宋"/>
          <w:color w:val="auto"/>
          <w:sz w:val="28"/>
          <w:szCs w:val="28"/>
          <w:highlight w:val="none"/>
        </w:rPr>
        <w:t xml:space="preserve">供应商</w:t>
      </w:r>
      <w:r>
        <w:rPr>
          <w:rFonts w:ascii="仿宋" w:hAnsi="仿宋" w:eastAsia="仿宋" w:cs="仿宋"/>
          <w:color w:val="auto"/>
          <w:sz w:val="28"/>
          <w:szCs w:val="28"/>
          <w:highlight w:val="none"/>
        </w:rPr>
        <w:t xml:space="preserve">提供的全部产品的总报价给予20%的价格扣除，用扣除后的价格参与评审。</w:t>
      </w:r>
      <w:r>
        <w:rPr>
          <w:rFonts w:hint="eastAsia" w:ascii="仿宋" w:hAnsi="仿宋" w:eastAsia="仿宋" w:cs="仿宋"/>
          <w:color w:val="auto"/>
          <w:sz w:val="28"/>
          <w:szCs w:val="28"/>
          <w:highlight w:val="none"/>
        </w:rPr>
        <w:t xml:space="preserve">供应商</w:t>
      </w:r>
      <w:r>
        <w:rPr>
          <w:rFonts w:ascii="仿宋" w:hAnsi="仿宋" w:eastAsia="仿宋" w:cs="仿宋"/>
          <w:color w:val="auto"/>
          <w:sz w:val="28"/>
          <w:szCs w:val="28"/>
          <w:highlight w:val="none"/>
        </w:rPr>
        <w:t xml:space="preserve">未填写比例数值，或比例数值未达到80%的，将不享受本国产品价格评审优惠。</w:t>
      </w:r>
      <w:r/>
    </w:p>
    <w:p>
      <w:pPr>
        <w:ind w:firstLine="560"/>
        <w:spacing w:line="519" w:lineRule="atLeast"/>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rPr>
        <w:t xml:space="preserve">6</w:t>
      </w:r>
      <w:r>
        <w:rPr>
          <w:rFonts w:ascii="仿宋" w:hAnsi="仿宋" w:eastAsia="仿宋" w:cs="仿宋"/>
          <w:color w:val="auto"/>
          <w:sz w:val="28"/>
          <w:szCs w:val="28"/>
          <w:highlight w:val="none"/>
        </w:rPr>
        <w:t xml:space="preserve">.3 </w:t>
      </w:r>
      <w:r>
        <w:rPr>
          <w:rFonts w:hint="eastAsia" w:ascii="仿宋" w:hAnsi="仿宋" w:eastAsia="仿宋" w:cs="仿宋"/>
          <w:color w:val="auto"/>
          <w:sz w:val="28"/>
          <w:szCs w:val="28"/>
          <w:highlight w:val="none"/>
        </w:rPr>
        <w:t xml:space="preserve">供应商</w:t>
      </w:r>
      <w:r>
        <w:rPr>
          <w:rFonts w:ascii="仿宋" w:hAnsi="仿宋" w:eastAsia="仿宋" w:cs="仿宋"/>
          <w:color w:val="auto"/>
          <w:sz w:val="28"/>
          <w:szCs w:val="28"/>
          <w:highlight w:val="none"/>
        </w:rPr>
        <w:t xml:space="preserve">需按照招标文件的要求提供《关于符合本国产品标准的声明函》（以下简称《声明函》，详见第六章“示范格式六”），如不提供将不享受本国产品价格评审优惠。</w:t>
      </w:r>
      <w:r/>
    </w:p>
    <w:p>
      <w:pPr>
        <w:ind w:firstLine="560"/>
        <w:spacing w:line="519" w:lineRule="atLeast"/>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rPr>
        <w:t xml:space="preserve">6</w:t>
      </w:r>
      <w:r>
        <w:rPr>
          <w:rFonts w:ascii="仿宋" w:hAnsi="仿宋" w:eastAsia="仿宋" w:cs="仿宋"/>
          <w:color w:val="auto"/>
          <w:sz w:val="28"/>
          <w:szCs w:val="28"/>
          <w:highlight w:val="none"/>
        </w:rPr>
        <w:t xml:space="preserve">.4 </w:t>
      </w:r>
      <w:r>
        <w:rPr>
          <w:rFonts w:hint="eastAsia" w:ascii="仿宋" w:hAnsi="仿宋" w:eastAsia="仿宋" w:cs="仿宋"/>
          <w:color w:val="auto"/>
          <w:sz w:val="28"/>
          <w:szCs w:val="28"/>
          <w:highlight w:val="none"/>
        </w:rPr>
        <w:t xml:space="preserve">供应商</w:t>
      </w:r>
      <w:r>
        <w:rPr>
          <w:rFonts w:ascii="仿宋" w:hAnsi="仿宋" w:eastAsia="仿宋" w:cs="仿宋"/>
          <w:color w:val="auto"/>
          <w:sz w:val="28"/>
          <w:szCs w:val="28"/>
          <w:highlight w:val="none"/>
        </w:rPr>
        <w:t xml:space="preserve">需在《声明函》中逐一、准确填写产品名称、厂名、生产厂址三项信息，三项信息中任意一项未填写的视为该项产品不符合本国产品标准，不享受本国产品价格评审优惠。</w:t>
      </w:r>
      <w:r/>
    </w:p>
    <w:p>
      <w:pPr>
        <w:ind w:firstLine="560"/>
        <w:spacing w:line="519" w:lineRule="atLeast"/>
        <w:rPr>
          <w:rFonts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rPr>
        <w:t xml:space="preserve">6</w:t>
      </w:r>
      <w:r>
        <w:rPr>
          <w:rFonts w:ascii="仿宋" w:hAnsi="仿宋" w:eastAsia="仿宋" w:cs="仿宋"/>
          <w:color w:val="auto"/>
          <w:sz w:val="28"/>
          <w:szCs w:val="28"/>
          <w:highlight w:val="none"/>
        </w:rPr>
        <w:t xml:space="preserve">.5 评标过程中，如发现</w:t>
      </w:r>
      <w:r>
        <w:rPr>
          <w:rFonts w:hint="eastAsia" w:ascii="仿宋" w:hAnsi="仿宋" w:eastAsia="仿宋" w:cs="仿宋"/>
          <w:color w:val="auto"/>
          <w:sz w:val="28"/>
          <w:szCs w:val="28"/>
          <w:highlight w:val="none"/>
        </w:rPr>
        <w:t xml:space="preserve">供应商</w:t>
      </w:r>
      <w:r>
        <w:rPr>
          <w:rFonts w:ascii="仿宋" w:hAnsi="仿宋" w:eastAsia="仿宋" w:cs="仿宋"/>
          <w:color w:val="auto"/>
          <w:sz w:val="28"/>
          <w:szCs w:val="28"/>
          <w:highlight w:val="none"/>
        </w:rPr>
        <w:t xml:space="preserve">在《声明函》内容含义不明确、同类事项与投标（响应）文件表述不一致或者有明显文字错误等情况的，评标委员会应当以书面形式要求</w:t>
      </w:r>
      <w:r>
        <w:rPr>
          <w:rFonts w:hint="eastAsia" w:ascii="仿宋" w:hAnsi="仿宋" w:eastAsia="仿宋" w:cs="仿宋"/>
          <w:color w:val="auto"/>
          <w:sz w:val="28"/>
          <w:szCs w:val="28"/>
          <w:highlight w:val="none"/>
        </w:rPr>
        <w:t xml:space="preserve">供应商</w:t>
      </w:r>
      <w:r>
        <w:rPr>
          <w:rFonts w:ascii="仿宋" w:hAnsi="仿宋" w:eastAsia="仿宋" w:cs="仿宋"/>
          <w:color w:val="auto"/>
          <w:sz w:val="28"/>
          <w:szCs w:val="28"/>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s="仿宋"/>
          <w:color w:val="auto"/>
          <w:sz w:val="28"/>
          <w:szCs w:val="28"/>
          <w:highlight w:val="none"/>
        </w:rPr>
        <w:t xml:space="preserve">供应商</w:t>
      </w:r>
      <w:r>
        <w:rPr>
          <w:rFonts w:ascii="仿宋" w:hAnsi="仿宋" w:eastAsia="仿宋" w:cs="仿宋"/>
          <w:color w:val="auto"/>
          <w:sz w:val="28"/>
          <w:szCs w:val="28"/>
          <w:highlight w:val="none"/>
        </w:rPr>
        <w:t xml:space="preserve">提供的相关产品视为不符合本国产品标准。</w:t>
      </w:r>
      <w:r/>
    </w:p>
    <w:p>
      <w:pPr>
        <w:pStyle w:val="1031"/>
        <w:ind w:left="0" w:firstLine="560"/>
        <w:spacing w:line="520" w:lineRule="exact"/>
        <w:rPr>
          <w:rFonts w:ascii="仿宋" w:hAnsi="仿宋" w:eastAsia="仿宋"/>
          <w:color w:val="auto"/>
          <w:sz w:val="28"/>
          <w:szCs w:val="28"/>
          <w:highlight w:val="none"/>
        </w:rPr>
      </w:pPr>
      <w:r>
        <w:rPr>
          <w:rFonts w:ascii="仿宋" w:hAnsi="仿宋" w:eastAsia="仿宋" w:cs="仿宋"/>
          <w:color w:val="auto"/>
          <w:sz w:val="28"/>
          <w:szCs w:val="28"/>
          <w:highlight w:val="none"/>
        </w:rPr>
        <w:t xml:space="preserve">注：本项目对采购本国产品给予政策支持；适用本国产品标准的货物具体是指《政</w:t>
      </w:r>
      <w:r>
        <w:rPr>
          <w:rFonts w:ascii="仿宋" w:hAnsi="仿宋" w:eastAsia="仿宋" w:cs="仿宋"/>
          <w:color w:val="auto"/>
          <w:sz w:val="28"/>
          <w:szCs w:val="28"/>
          <w:highlight w:val="none"/>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031"/>
        <w:ind w:left="0" w:firstLine="560"/>
        <w:spacing w:after="0"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1031"/>
        <w:ind w:left="0" w:firstLine="560"/>
        <w:spacing w:after="0"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1031"/>
        <w:ind w:left="0" w:firstLine="560"/>
        <w:spacing w:after="0"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1031"/>
        <w:ind w:left="0" w:firstLine="560"/>
        <w:spacing w:after="0"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1031"/>
        <w:ind w:left="0" w:firstLine="560"/>
        <w:spacing w:after="0"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1031"/>
        <w:ind w:left="0" w:firstLine="560"/>
        <w:spacing w:after="0"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1031"/>
        <w:ind w:left="0" w:firstLine="560"/>
        <w:spacing w:after="0"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1031"/>
        <w:ind w:left="0" w:firstLine="560"/>
        <w:spacing w:after="0"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1031"/>
        <w:ind w:left="0" w:firstLine="560"/>
        <w:spacing w:after="0"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1031"/>
        <w:ind w:left="0" w:firstLine="560"/>
        <w:spacing w:after="0"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1031"/>
        <w:ind w:left="0" w:firstLine="560"/>
        <w:spacing w:after="0"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1031"/>
        <w:ind w:left="0" w:firstLine="560"/>
        <w:spacing w:after="0"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1031"/>
        <w:ind w:left="0" w:firstLine="560"/>
        <w:spacing w:after="0"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1031"/>
        <w:ind w:left="0" w:firstLine="560"/>
        <w:spacing w:after="0"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1031"/>
        <w:ind w:left="0" w:firstLine="560"/>
        <w:spacing w:after="0"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1031"/>
        <w:ind w:left="0" w:firstLine="560"/>
        <w:spacing w:after="0"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1031"/>
        <w:ind w:left="0" w:firstLine="560"/>
        <w:spacing w:after="0"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1031"/>
        <w:ind w:left="0" w:firstLine="560"/>
        <w:spacing w:after="0"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2512"/>
        <w:spacing w:line="520" w:lineRule="exact"/>
        <w:rPr>
          <w:rFonts w:ascii="仿宋" w:hAnsi="仿宋" w:eastAsia="仿宋"/>
          <w:b/>
          <w:color w:val="auto"/>
          <w:sz w:val="36"/>
          <w:szCs w:val="36"/>
          <w:highlight w:val="none"/>
        </w:rPr>
      </w:pPr>
      <w:r>
        <w:rPr>
          <w:rFonts w:ascii="仿宋" w:hAnsi="仿宋" w:eastAsia="仿宋"/>
          <w:b/>
          <w:color w:val="auto"/>
          <w:sz w:val="36"/>
          <w:szCs w:val="36"/>
          <w:highlight w:val="none"/>
        </w:rPr>
      </w:r>
      <w:r/>
    </w:p>
    <w:p>
      <w:pPr>
        <w:pStyle w:val="1093"/>
        <w:rPr>
          <w:rFonts w:ascii="仿宋" w:hAnsi="仿宋" w:eastAsia="仿宋"/>
          <w:b/>
          <w:color w:val="auto"/>
          <w:sz w:val="36"/>
          <w:szCs w:val="36"/>
          <w:highlight w:val="none"/>
        </w:rPr>
      </w:pPr>
      <w:r>
        <w:rPr>
          <w:rFonts w:ascii="仿宋" w:hAnsi="仿宋" w:eastAsia="仿宋"/>
          <w:b/>
          <w:color w:val="auto"/>
          <w:sz w:val="36"/>
          <w:szCs w:val="36"/>
          <w:highlight w:val="none"/>
        </w:rPr>
      </w:r>
      <w:r/>
    </w:p>
    <w:p>
      <w:pPr>
        <w:rPr>
          <w:color w:val="auto"/>
          <w:highlight w:val="none"/>
        </w:rPr>
      </w:pPr>
      <w:r>
        <w:rPr>
          <w:color w:val="auto"/>
          <w:highlight w:val="none"/>
        </w:rPr>
      </w:r>
      <w:r/>
    </w:p>
    <w:p>
      <w:pPr>
        <w:jc w:val="center"/>
        <w:spacing w:line="520" w:lineRule="exact"/>
        <w:rPr>
          <w:rFonts w:ascii="仿宋" w:hAnsi="仿宋" w:eastAsia="仿宋"/>
          <w:b/>
          <w:color w:val="auto"/>
          <w:sz w:val="36"/>
          <w:szCs w:val="36"/>
          <w:highlight w:val="none"/>
        </w:rPr>
      </w:pPr>
      <w:r>
        <w:rPr>
          <w:rFonts w:hint="eastAsia" w:ascii="仿宋" w:hAnsi="仿宋" w:eastAsia="仿宋"/>
          <w:b/>
          <w:color w:val="auto"/>
          <w:sz w:val="36"/>
          <w:szCs w:val="36"/>
          <w:highlight w:val="none"/>
        </w:rPr>
        <w:t xml:space="preserve">第三章  评标标准</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一、评委会根据招标文件中规定的评标标准对供应商进行综合评审，最终按综合评审得分由高到低的顺序推荐出3名中标候选人。</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供应商为中标候选人的评标方法。</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color w:val="auto"/>
          <w:sz w:val="28"/>
          <w:szCs w:val="28"/>
          <w:highlight w:val="none"/>
        </w:rPr>
        <w:t xml:space="preserve"> 由评标委员会</w:t>
      </w:r>
      <w:r>
        <w:rPr>
          <w:rFonts w:hint="eastAsia" w:ascii="仿宋" w:hAnsi="仿宋" w:eastAsia="仿宋"/>
          <w:color w:val="auto"/>
          <w:sz w:val="28"/>
          <w:szCs w:val="28"/>
          <w:highlight w:val="none"/>
        </w:rPr>
        <w:t xml:space="preserve">通过随机抽取的方式</w:t>
      </w:r>
      <w:r>
        <w:rPr>
          <w:rFonts w:ascii="仿宋" w:hAnsi="仿宋" w:eastAsia="仿宋"/>
          <w:color w:val="auto"/>
          <w:sz w:val="28"/>
          <w:szCs w:val="28"/>
          <w:highlight w:val="none"/>
        </w:rPr>
        <w:t xml:space="preserve">确定</w:t>
      </w:r>
      <w:r>
        <w:rPr>
          <w:rFonts w:hint="eastAsia" w:ascii="仿宋" w:hAnsi="仿宋" w:eastAsia="仿宋"/>
          <w:color w:val="auto"/>
          <w:sz w:val="28"/>
          <w:szCs w:val="28"/>
          <w:highlight w:val="none"/>
        </w:rPr>
        <w:t xml:space="preserve">中标候选人。</w:t>
      </w:r>
      <w:r/>
    </w:p>
    <w:p>
      <w:pPr>
        <w:ind w:firstLine="560"/>
        <w:spacing w:line="520" w:lineRule="exact"/>
        <w:rPr>
          <w:rFonts w:ascii="仿宋" w:hAnsi="仿宋" w:eastAsia="仿宋"/>
          <w:color w:val="auto"/>
          <w:sz w:val="28"/>
          <w:highlight w:val="none"/>
        </w:rPr>
      </w:pPr>
      <w:r>
        <w:rPr>
          <w:rFonts w:hint="eastAsia" w:ascii="仿宋" w:hAnsi="仿宋" w:eastAsia="仿宋"/>
          <w:color w:val="auto"/>
          <w:sz w:val="28"/>
          <w:highlight w:val="none"/>
        </w:rPr>
        <w:t xml:space="preserve">四、具体标准：</w:t>
      </w:r>
      <w:r/>
    </w:p>
    <w:p>
      <w:pPr>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1.价格：4</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分</w:t>
      </w:r>
      <w:r/>
    </w:p>
    <w:p>
      <w:pPr>
        <w:ind w:firstLine="560"/>
        <w:spacing w:line="520" w:lineRule="exact"/>
        <w:rPr>
          <w:rFonts w:ascii="仿宋" w:hAnsi="仿宋" w:eastAsia="仿宋"/>
          <w:color w:val="auto"/>
          <w:sz w:val="28"/>
          <w:highlight w:val="none"/>
        </w:rPr>
      </w:pPr>
      <w:r>
        <w:rPr>
          <w:rFonts w:hint="eastAsia" w:ascii="仿宋" w:hAnsi="仿宋" w:eastAsia="仿宋"/>
          <w:color w:val="auto"/>
          <w:sz w:val="28"/>
          <w:highlight w:val="none"/>
        </w:rPr>
        <w:t xml:space="preserve">满足招标文件要求且投标价格最低为评标基准价，其价格分为满分。其他供应商的价格分按照下列公式计算（小数点保留两位）：</w:t>
      </w:r>
      <w:r/>
    </w:p>
    <w:p>
      <w:pPr>
        <w:ind w:firstLine="560"/>
        <w:spacing w:line="520" w:lineRule="exact"/>
        <w:rPr>
          <w:rFonts w:hint="eastAsia" w:ascii="仿宋" w:hAnsi="仿宋" w:eastAsia="仿宋"/>
          <w:color w:val="auto"/>
          <w:sz w:val="28"/>
          <w:szCs w:val="28"/>
          <w:highlight w:val="none"/>
        </w:rPr>
      </w:pPr>
      <w:r>
        <w:rPr>
          <w:rFonts w:hint="eastAsia" w:ascii="仿宋" w:hAnsi="仿宋" w:eastAsia="仿宋"/>
          <w:color w:val="auto"/>
          <w:sz w:val="28"/>
          <w:highlight w:val="none"/>
        </w:rPr>
        <w:t xml:space="preserve">投标报价得分＝（评标基准价/投标报价）×4</w:t>
      </w:r>
      <w:r>
        <w:rPr>
          <w:rFonts w:hint="eastAsia" w:ascii="仿宋" w:hAnsi="仿宋" w:eastAsia="仿宋"/>
          <w:color w:val="auto"/>
          <w:sz w:val="28"/>
          <w:highlight w:val="none"/>
          <w:lang w:val="en-US" w:eastAsia="zh-CN"/>
        </w:rPr>
        <w:t xml:space="preserve">6</w:t>
      </w:r>
      <w:r>
        <w:rPr>
          <w:rFonts w:hint="eastAsia" w:ascii="仿宋" w:hAnsi="仿宋" w:eastAsia="仿宋"/>
          <w:color w:val="auto"/>
          <w:sz w:val="28"/>
          <w:highlight w:val="none"/>
        </w:rPr>
        <w:t xml:space="preserve">分</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注：小微企业给予20%的价格扣除，以扣除后价格参与评审。</w:t>
      </w:r>
      <w:r>
        <w:rPr>
          <w:sz w:val="21"/>
        </w:rPr>
      </w:r>
      <w:r/>
    </w:p>
    <w:p>
      <w:pPr>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 技术部分:20分</w:t>
      </w:r>
      <w:r/>
    </w:p>
    <w:p>
      <w:pPr>
        <w:ind w:firstLine="560"/>
        <w:spacing w:line="510" w:lineRule="exact"/>
        <w:rPr>
          <w:rFonts w:ascii="仿宋" w:hAnsi="仿宋" w:eastAsia="仿宋"/>
          <w:color w:val="auto"/>
          <w:sz w:val="28"/>
          <w:highlight w:val="none"/>
        </w:rPr>
      </w:pPr>
      <w:r>
        <w:rPr>
          <w:rFonts w:hint="eastAsia" w:ascii="仿宋" w:hAnsi="仿宋" w:eastAsia="仿宋"/>
          <w:color w:val="auto"/>
          <w:sz w:val="28"/>
          <w:highlight w:val="none"/>
        </w:rPr>
        <w:t xml:space="preserve">（1）供应商所投产品技术参数完全满足招标文件第五章项目采购需求中标注“★”技术参数的得20分，未完全满足的作无效投标处理。</w:t>
      </w:r>
      <w:r/>
    </w:p>
    <w:p>
      <w:pPr>
        <w:ind w:firstLine="560"/>
        <w:spacing w:line="510" w:lineRule="exact"/>
        <w:rPr>
          <w:color w:val="auto"/>
          <w:highlight w:val="none"/>
        </w:rPr>
      </w:pPr>
      <w:r>
        <w:rPr>
          <w:rFonts w:hint="eastAsia" w:ascii="仿宋" w:hAnsi="仿宋" w:eastAsia="仿宋"/>
          <w:color w:val="auto"/>
          <w:sz w:val="28"/>
          <w:highlight w:val="none"/>
        </w:rPr>
        <w:t xml:space="preserve">（2）供应商所投产品技术参数与招标文件第五章项目采购需求中未标注“★”技术参数要求相比较，以20分为基数，每有一项负偏离扣2分，扣完为止。</w:t>
      </w:r>
      <w:r/>
    </w:p>
    <w:p>
      <w:pPr>
        <w:numPr>
          <w:ilvl w:val="0"/>
          <w:numId w:val="5"/>
        </w:numPr>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商务部分：</w:t>
      </w: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rPr>
        <w:t xml:space="preserve">分</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供应商自2023年1月1日以来，承接过类似业绩（类似业绩例：信息化监测系统类）。每提供一个得2分，本项最多得6分，没有不得分。（提供合同及验收合格证明，加盖供应商电子签章）未提供或提供不全的均不得分。</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（2）供应商针对本项目拟派的项目组成员具有网络工程师、信息安全工程师、数据库管理工程师、信息安全保障人员认证的，每提供一类证书得1分，本项最高得</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分，同类证书一人多证不重复计分。（提供相关证书及供应商为其缴纳的自2026年1月1日以来任意1个月的社保证明并加盖供应商电子签章）</w:t>
      </w:r>
      <w:r/>
    </w:p>
    <w:p>
      <w:pPr>
        <w:pStyle w:val="1010"/>
        <w:ind w:firstLine="280"/>
        <w:spacing w:line="520" w:lineRule="exact"/>
        <w:rPr>
          <w:rFonts w:ascii="仿宋" w:hAnsi="仿宋" w:eastAsia="仿宋" w:cs="仿宋"/>
          <w:color w:val="auto"/>
          <w:szCs w:val="28"/>
          <w:highlight w:val="none"/>
        </w:rPr>
      </w:pPr>
      <w:r>
        <w:rPr>
          <w:rFonts w:hint="eastAsia" w:ascii="仿宋" w:hAnsi="仿宋" w:eastAsia="仿宋" w:cs="仿宋"/>
          <w:bCs w:val="0"/>
          <w:color w:val="auto"/>
          <w:szCs w:val="28"/>
          <w:highlight w:val="none"/>
        </w:rPr>
        <w:t xml:space="preserve">4.</w:t>
      </w:r>
      <w:r>
        <w:rPr>
          <w:rFonts w:hint="eastAsia" w:ascii="仿宋" w:hAnsi="仿宋" w:eastAsia="仿宋" w:cs="仿宋"/>
          <w:color w:val="auto"/>
          <w:szCs w:val="28"/>
          <w:highlight w:val="none"/>
        </w:rPr>
        <w:t xml:space="preserve">方案部分：25分</w:t>
      </w:r>
      <w:r/>
    </w:p>
    <w:p>
      <w:pPr>
        <w:pStyle w:val="1084"/>
        <w:ind w:left="0"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供应商按照下列要求提供方案，评委会根据供应商提供的方案进行评分，不提供分项方案或经三分之二评委认定分项方案存在重大偏离的，该分项不得分。</w:t>
      </w:r>
      <w:r/>
    </w:p>
    <w:p>
      <w:pPr>
        <w:pStyle w:val="1010"/>
        <w:ind w:firstLine="560"/>
        <w:spacing w:line="520" w:lineRule="exact"/>
        <w:rPr>
          <w:rFonts w:ascii="仿宋" w:hAnsi="仿宋" w:eastAsia="仿宋" w:cs="仿宋"/>
          <w:color w:val="auto"/>
          <w:szCs w:val="28"/>
          <w:highlight w:val="none"/>
        </w:rPr>
      </w:pPr>
      <w:r>
        <w:rPr>
          <w:rFonts w:hint="eastAsia" w:ascii="仿宋" w:hAnsi="仿宋" w:eastAsia="仿宋" w:cs="仿宋"/>
          <w:color w:val="auto"/>
          <w:szCs w:val="28"/>
          <w:highlight w:val="none"/>
        </w:rPr>
        <w:t xml:space="preserve">（1）</w:t>
      </w:r>
      <w:r>
        <w:rPr>
          <w:rFonts w:ascii="仿宋" w:hAnsi="仿宋" w:eastAsia="仿宋" w:cs="仿宋"/>
          <w:color w:val="auto"/>
          <w:spacing w:val="-2"/>
          <w:szCs w:val="28"/>
          <w:highlight w:val="none"/>
        </w:rPr>
        <w:t xml:space="preserve">项目实施方案</w:t>
      </w:r>
      <w:r>
        <w:rPr>
          <w:rFonts w:hint="eastAsia" w:ascii="仿宋" w:hAnsi="仿宋" w:eastAsia="仿宋" w:cs="仿宋"/>
          <w:color w:val="auto"/>
          <w:szCs w:val="28"/>
          <w:highlight w:val="none"/>
        </w:rPr>
        <w:t xml:space="preserve">（4分）</w:t>
      </w:r>
      <w:r/>
    </w:p>
    <w:p>
      <w:pPr>
        <w:pStyle w:val="1010"/>
        <w:ind w:firstLine="560"/>
        <w:spacing w:line="520" w:lineRule="exact"/>
        <w:rPr>
          <w:rFonts w:ascii="仿宋" w:hAnsi="仿宋" w:eastAsia="仿宋" w:cs="仿宋"/>
          <w:color w:val="auto"/>
          <w:szCs w:val="28"/>
          <w:highlight w:val="none"/>
        </w:rPr>
      </w:pPr>
      <w:r>
        <w:rPr>
          <w:rFonts w:hint="eastAsia" w:ascii="仿宋" w:hAnsi="仿宋" w:eastAsia="仿宋" w:cs="仿宋"/>
          <w:color w:val="auto"/>
          <w:spacing w:val="3"/>
          <w:szCs w:val="28"/>
          <w:highlight w:val="none"/>
        </w:rPr>
        <w:t xml:space="preserve">供应商</w:t>
      </w:r>
      <w:r>
        <w:rPr>
          <w:rFonts w:ascii="仿宋" w:hAnsi="仿宋" w:eastAsia="仿宋" w:cs="仿宋"/>
          <w:color w:val="auto"/>
          <w:spacing w:val="3"/>
          <w:szCs w:val="28"/>
          <w:highlight w:val="none"/>
        </w:rPr>
        <w:t xml:space="preserve">应根据招标文件要求制定具体、详细、科学合理的项目实</w:t>
      </w:r>
      <w:r>
        <w:rPr>
          <w:rFonts w:ascii="仿宋" w:hAnsi="仿宋" w:eastAsia="仿宋" w:cs="仿宋"/>
          <w:color w:val="auto"/>
          <w:spacing w:val="2"/>
          <w:szCs w:val="28"/>
          <w:highlight w:val="none"/>
        </w:rPr>
        <w:t xml:space="preserve">施方</w:t>
      </w:r>
      <w:r>
        <w:rPr>
          <w:rFonts w:ascii="仿宋" w:hAnsi="仿宋" w:eastAsia="仿宋" w:cs="仿宋"/>
          <w:color w:val="auto"/>
          <w:spacing w:val="3"/>
          <w:szCs w:val="28"/>
          <w:highlight w:val="none"/>
        </w:rPr>
        <w:t xml:space="preserve">案，至少包含进度控制、质量控制、人员配置、安全</w:t>
      </w:r>
      <w:r>
        <w:rPr>
          <w:rFonts w:ascii="仿宋" w:hAnsi="仿宋" w:eastAsia="仿宋" w:cs="仿宋"/>
          <w:color w:val="auto"/>
          <w:spacing w:val="2"/>
          <w:szCs w:val="28"/>
          <w:highlight w:val="none"/>
        </w:rPr>
        <w:t xml:space="preserve">管理等方面。方案优</w:t>
      </w:r>
      <w:r>
        <w:rPr>
          <w:rFonts w:ascii="仿宋" w:hAnsi="仿宋" w:eastAsia="仿宋" w:cs="仿宋"/>
          <w:color w:val="auto"/>
          <w:spacing w:val="-4"/>
          <w:szCs w:val="28"/>
          <w:highlight w:val="none"/>
        </w:rPr>
        <w:t xml:space="preserve">于招标文件要求的得</w:t>
      </w:r>
      <w:r>
        <w:rPr>
          <w:rFonts w:hint="eastAsia" w:ascii="仿宋" w:hAnsi="仿宋" w:eastAsia="仿宋" w:cs="仿宋"/>
          <w:color w:val="auto"/>
          <w:spacing w:val="-14"/>
          <w:szCs w:val="28"/>
          <w:highlight w:val="none"/>
        </w:rPr>
        <w:t xml:space="preserve">4</w:t>
      </w:r>
      <w:r>
        <w:rPr>
          <w:rFonts w:ascii="仿宋" w:hAnsi="仿宋" w:eastAsia="仿宋" w:cs="仿宋"/>
          <w:color w:val="auto"/>
          <w:spacing w:val="-4"/>
          <w:szCs w:val="28"/>
          <w:highlight w:val="none"/>
        </w:rPr>
        <w:t xml:space="preserve">分；方案符合招标文件要求的得</w:t>
      </w:r>
      <w:r>
        <w:rPr>
          <w:rFonts w:ascii="仿宋" w:hAnsi="仿宋" w:eastAsia="仿宋" w:cs="仿宋"/>
          <w:color w:val="auto"/>
          <w:spacing w:val="-34"/>
          <w:szCs w:val="28"/>
          <w:highlight w:val="none"/>
        </w:rPr>
        <w:t xml:space="preserve"> </w:t>
      </w:r>
      <w:r>
        <w:rPr>
          <w:rFonts w:hint="eastAsia" w:ascii="仿宋" w:hAnsi="仿宋" w:eastAsia="仿宋" w:cs="仿宋"/>
          <w:color w:val="auto"/>
          <w:spacing w:val="-4"/>
          <w:szCs w:val="28"/>
          <w:highlight w:val="none"/>
        </w:rPr>
        <w:t xml:space="preserve">2</w:t>
      </w:r>
      <w:r>
        <w:rPr>
          <w:rFonts w:ascii="仿宋" w:hAnsi="仿宋" w:eastAsia="仿宋" w:cs="仿宋"/>
          <w:color w:val="auto"/>
          <w:spacing w:val="-4"/>
          <w:szCs w:val="28"/>
          <w:highlight w:val="none"/>
        </w:rPr>
        <w:t xml:space="preserve">分；方案基本满</w:t>
      </w:r>
      <w:r>
        <w:rPr>
          <w:rFonts w:ascii="仿宋" w:hAnsi="仿宋" w:eastAsia="仿宋" w:cs="仿宋"/>
          <w:color w:val="auto"/>
          <w:spacing w:val="-5"/>
          <w:szCs w:val="28"/>
          <w:highlight w:val="none"/>
        </w:rPr>
        <w:t xml:space="preserve">足招标文件要求的得</w:t>
      </w:r>
      <w:r>
        <w:rPr>
          <w:rFonts w:ascii="仿宋" w:hAnsi="仿宋" w:eastAsia="仿宋" w:cs="仿宋"/>
          <w:color w:val="auto"/>
          <w:spacing w:val="-57"/>
          <w:szCs w:val="28"/>
          <w:highlight w:val="none"/>
        </w:rPr>
        <w:t xml:space="preserve"> </w:t>
      </w:r>
      <w:r>
        <w:rPr>
          <w:rFonts w:hint="eastAsia" w:ascii="仿宋" w:hAnsi="仿宋" w:eastAsia="仿宋" w:cs="仿宋"/>
          <w:color w:val="auto"/>
          <w:spacing w:val="-5"/>
          <w:szCs w:val="28"/>
          <w:highlight w:val="none"/>
        </w:rPr>
        <w:t xml:space="preserve">1</w:t>
      </w:r>
      <w:r>
        <w:rPr>
          <w:rFonts w:ascii="仿宋" w:hAnsi="仿宋" w:eastAsia="仿宋" w:cs="仿宋"/>
          <w:color w:val="auto"/>
          <w:spacing w:val="-5"/>
          <w:szCs w:val="28"/>
          <w:highlight w:val="none"/>
        </w:rPr>
        <w:t xml:space="preserve">分。</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（2）培训方案（4分）</w:t>
      </w:r>
      <w:r/>
    </w:p>
    <w:p>
      <w:pPr>
        <w:ind w:firstLine="560"/>
        <w:spacing w:line="520" w:lineRule="exact"/>
        <w:rPr>
          <w:rFonts w:ascii="仿宋" w:hAnsi="仿宋" w:eastAsia="仿宋" w:cs="仿宋"/>
          <w:color w:val="auto"/>
          <w:spacing w:val="-5"/>
          <w:sz w:val="28"/>
          <w:szCs w:val="28"/>
          <w:highlight w:val="none"/>
        </w:rPr>
      </w:pPr>
      <w:r>
        <w:rPr>
          <w:rFonts w:hint="eastAsia" w:ascii="仿宋" w:hAnsi="仿宋" w:eastAsia="仿宋" w:cs="仿宋"/>
          <w:color w:val="auto"/>
          <w:spacing w:val="3"/>
          <w:sz w:val="28"/>
          <w:szCs w:val="28"/>
          <w:highlight w:val="none"/>
        </w:rPr>
        <w:t xml:space="preserve">供应商</w:t>
      </w:r>
      <w:r>
        <w:rPr>
          <w:rFonts w:ascii="仿宋" w:hAnsi="仿宋" w:eastAsia="仿宋" w:cs="仿宋"/>
          <w:color w:val="auto"/>
          <w:spacing w:val="3"/>
          <w:sz w:val="28"/>
          <w:szCs w:val="28"/>
          <w:highlight w:val="none"/>
        </w:rPr>
        <w:t xml:space="preserve">制定详细的培训方案，至少包含培训内容、培训人数、培</w:t>
      </w:r>
      <w:r>
        <w:rPr>
          <w:rFonts w:ascii="仿宋" w:hAnsi="仿宋" w:eastAsia="仿宋" w:cs="仿宋"/>
          <w:color w:val="auto"/>
          <w:spacing w:val="2"/>
          <w:sz w:val="28"/>
          <w:szCs w:val="28"/>
          <w:highlight w:val="none"/>
        </w:rPr>
        <w:t xml:space="preserve">训方</w:t>
      </w:r>
      <w:r>
        <w:rPr>
          <w:rFonts w:ascii="仿宋" w:hAnsi="仿宋" w:eastAsia="仿宋" w:cs="仿宋"/>
          <w:color w:val="auto"/>
          <w:spacing w:val="-1"/>
          <w:sz w:val="28"/>
          <w:szCs w:val="28"/>
          <w:highlight w:val="none"/>
        </w:rPr>
        <w:t xml:space="preserve">式、培训实施时间和计划。方案优于招标文件要求的得</w:t>
      </w:r>
      <w:r>
        <w:rPr>
          <w:rFonts w:hint="eastAsia" w:ascii="仿宋" w:hAnsi="仿宋" w:eastAsia="仿宋" w:cs="仿宋"/>
          <w:color w:val="auto"/>
          <w:spacing w:val="-1"/>
          <w:sz w:val="28"/>
          <w:szCs w:val="28"/>
          <w:highlight w:val="none"/>
        </w:rPr>
        <w:t xml:space="preserve">4分，</w:t>
      </w:r>
      <w:r>
        <w:rPr>
          <w:rFonts w:ascii="仿宋" w:hAnsi="仿宋" w:eastAsia="仿宋" w:cs="仿宋"/>
          <w:color w:val="auto"/>
          <w:spacing w:val="-1"/>
          <w:sz w:val="28"/>
          <w:szCs w:val="28"/>
          <w:highlight w:val="none"/>
        </w:rPr>
        <w:t xml:space="preserve">方案符合招标文件要求的得</w:t>
      </w:r>
      <w:r>
        <w:rPr>
          <w:rFonts w:ascii="仿宋" w:hAnsi="仿宋" w:eastAsia="仿宋" w:cs="仿宋"/>
          <w:color w:val="auto"/>
          <w:spacing w:val="-2"/>
          <w:sz w:val="28"/>
          <w:szCs w:val="28"/>
          <w:highlight w:val="none"/>
        </w:rPr>
        <w:t xml:space="preserve"> </w:t>
      </w:r>
      <w:r>
        <w:rPr>
          <w:rFonts w:hint="eastAsia" w:ascii="仿宋" w:hAnsi="仿宋" w:eastAsia="仿宋" w:cs="仿宋"/>
          <w:color w:val="auto"/>
          <w:spacing w:val="-2"/>
          <w:sz w:val="28"/>
          <w:szCs w:val="28"/>
          <w:highlight w:val="none"/>
        </w:rPr>
        <w:t xml:space="preserve">2</w:t>
      </w:r>
      <w:r>
        <w:rPr>
          <w:rFonts w:ascii="仿宋" w:hAnsi="仿宋" w:eastAsia="仿宋" w:cs="仿宋"/>
          <w:color w:val="auto"/>
          <w:spacing w:val="-2"/>
          <w:sz w:val="28"/>
          <w:szCs w:val="28"/>
          <w:highlight w:val="none"/>
        </w:rPr>
        <w:t xml:space="preserve">分，方案基本满</w:t>
      </w:r>
      <w:r>
        <w:rPr>
          <w:rFonts w:ascii="仿宋" w:hAnsi="仿宋" w:eastAsia="仿宋" w:cs="仿宋"/>
          <w:color w:val="auto"/>
          <w:spacing w:val="-5"/>
          <w:sz w:val="28"/>
          <w:szCs w:val="28"/>
          <w:highlight w:val="none"/>
        </w:rPr>
        <w:t xml:space="preserve">足招标文件要求的得</w:t>
      </w:r>
      <w:r>
        <w:rPr>
          <w:rFonts w:hint="eastAsia" w:ascii="仿宋" w:hAnsi="仿宋" w:eastAsia="仿宋" w:cs="仿宋"/>
          <w:color w:val="auto"/>
          <w:spacing w:val="-5"/>
          <w:sz w:val="28"/>
          <w:szCs w:val="28"/>
          <w:highlight w:val="none"/>
        </w:rPr>
        <w:t xml:space="preserve">1</w:t>
      </w:r>
      <w:r>
        <w:rPr>
          <w:rFonts w:ascii="仿宋" w:hAnsi="仿宋" w:eastAsia="仿宋" w:cs="仿宋"/>
          <w:color w:val="auto"/>
          <w:spacing w:val="-5"/>
          <w:sz w:val="28"/>
          <w:szCs w:val="28"/>
          <w:highlight w:val="none"/>
        </w:rPr>
        <w:t xml:space="preserve">分。</w:t>
      </w:r>
      <w:r/>
    </w:p>
    <w:p>
      <w:pPr>
        <w:pStyle w:val="1047"/>
        <w:ind w:firstLine="560"/>
        <w:spacing w:line="520" w:lineRule="exact"/>
        <w:rPr>
          <w:rFonts w:hAnsi="仿宋"/>
          <w:color w:val="auto"/>
          <w:sz w:val="28"/>
          <w:szCs w:val="28"/>
          <w:highlight w:val="none"/>
        </w:rPr>
      </w:pPr>
      <w:r>
        <w:rPr>
          <w:rFonts w:hint="eastAsia" w:hAnsi="仿宋"/>
          <w:color w:val="auto"/>
          <w:sz w:val="28"/>
          <w:szCs w:val="28"/>
          <w:highlight w:val="none"/>
        </w:rPr>
        <w:t xml:space="preserve">（3）售后服务（4分）</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针对运维人员配备与整体技术支持情况及售后技术服务、售后服务体系、响应时间、服务保障、质保期内/满后服务方案、应急等方面提出针对性与合理性方案。提供针对实际工作中可能出现紧急情况时的应急响应、应急保障方案。方案合理、实施性强，表述准确、条理清晰的得4分；方案较合理、条理清晰的得2分；方案基本满足项目需求的得1分。</w:t>
      </w:r>
      <w:r/>
    </w:p>
    <w:p>
      <w:pPr>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w:t>
      </w:r>
      <w:r>
        <w:rPr>
          <w:rFonts w:ascii="仿宋" w:hAnsi="仿宋" w:eastAsia="仿宋" w:cs="仿宋"/>
          <w:color w:val="auto"/>
          <w:sz w:val="28"/>
          <w:szCs w:val="28"/>
          <w:highlight w:val="none"/>
        </w:rPr>
        <w:t xml:space="preserve">进度计划控制方案（</w:t>
      </w:r>
      <w:r>
        <w:rPr>
          <w:rFonts w:hint="eastAsia" w:ascii="仿宋" w:hAnsi="仿宋" w:eastAsia="仿宋" w:cs="仿宋"/>
          <w:color w:val="auto"/>
          <w:sz w:val="28"/>
          <w:szCs w:val="28"/>
          <w:highlight w:val="none"/>
        </w:rPr>
        <w:t xml:space="preserve">4</w:t>
      </w:r>
      <w:r>
        <w:rPr>
          <w:rFonts w:ascii="仿宋" w:hAnsi="仿宋" w:eastAsia="仿宋" w:cs="仿宋"/>
          <w:color w:val="auto"/>
          <w:sz w:val="28"/>
          <w:szCs w:val="28"/>
          <w:highlight w:val="none"/>
        </w:rPr>
        <w:t xml:space="preserve">分）</w:t>
      </w:r>
      <w:r/>
    </w:p>
    <w:p>
      <w:pPr>
        <w:ind w:firstLine="560"/>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t xml:space="preserve">根据</w:t>
      </w:r>
      <w:r>
        <w:rPr>
          <w:rFonts w:hint="eastAsia" w:ascii="仿宋" w:hAnsi="仿宋" w:eastAsia="仿宋" w:cs="仿宋"/>
          <w:color w:val="auto"/>
          <w:sz w:val="28"/>
          <w:szCs w:val="28"/>
          <w:highlight w:val="none"/>
        </w:rPr>
        <w:t xml:space="preserve">供应商</w:t>
      </w:r>
      <w:r>
        <w:rPr>
          <w:rFonts w:ascii="仿宋" w:hAnsi="仿宋" w:eastAsia="仿宋" w:cs="仿宋"/>
          <w:color w:val="auto"/>
          <w:sz w:val="28"/>
          <w:szCs w:val="28"/>
          <w:highlight w:val="none"/>
        </w:rPr>
        <w:t xml:space="preserve">提供的供货方案与采购需求的满足情况进行评</w:t>
      </w:r>
      <w:r>
        <w:rPr>
          <w:rFonts w:hint="eastAsia" w:ascii="仿宋" w:hAnsi="仿宋" w:eastAsia="仿宋" w:cs="仿宋"/>
          <w:color w:val="auto"/>
          <w:sz w:val="28"/>
          <w:szCs w:val="28"/>
          <w:highlight w:val="none"/>
        </w:rPr>
        <w:t xml:space="preserve">价</w:t>
      </w:r>
      <w:r>
        <w:rPr>
          <w:rFonts w:ascii="仿宋" w:hAnsi="仿宋" w:eastAsia="仿宋" w:cs="仿宋"/>
          <w:color w:val="auto"/>
          <w:sz w:val="28"/>
          <w:szCs w:val="28"/>
          <w:highlight w:val="none"/>
        </w:rPr>
        <w:t xml:space="preserve">（包括但不限于明确货物交付时间、安装调试时间安排）</w:t>
      </w:r>
      <w:r>
        <w:rPr>
          <w:rFonts w:hint="eastAsia" w:ascii="仿宋" w:hAnsi="仿宋" w:eastAsia="仿宋" w:cs="仿宋"/>
          <w:color w:val="auto"/>
          <w:sz w:val="28"/>
          <w:szCs w:val="28"/>
          <w:highlight w:val="none"/>
        </w:rPr>
        <w:t xml:space="preserve">。</w:t>
      </w:r>
      <w:r>
        <w:rPr>
          <w:rFonts w:ascii="仿宋" w:hAnsi="仿宋" w:eastAsia="仿宋" w:cs="仿宋"/>
          <w:color w:val="auto"/>
          <w:sz w:val="28"/>
          <w:szCs w:val="28"/>
          <w:highlight w:val="none"/>
        </w:rPr>
        <w:t xml:space="preserve">方案详细明确、交付</w:t>
      </w:r>
      <w:r>
        <w:rPr>
          <w:rFonts w:hint="eastAsia" w:ascii="仿宋" w:hAnsi="仿宋" w:eastAsia="仿宋" w:cs="仿宋"/>
          <w:color w:val="auto"/>
          <w:sz w:val="28"/>
          <w:szCs w:val="28"/>
          <w:highlight w:val="none"/>
        </w:rPr>
        <w:t xml:space="preserve">时间和安装调试时间明确，各环节的工作进度安排详细合理的得4分；方案较详细明确、交付时间和安装调试时间较明确、各环节的工作进度安排较为详细合理的得2分；方案不详细或有缺失、交付时间和安装调试时间不明确、各环节的工作进度安排不详细不合理的得1分。</w:t>
      </w:r>
      <w:r/>
    </w:p>
    <w:p>
      <w:pPr>
        <w:pStyle w:val="1084"/>
        <w:ind w:left="0" w:firstLine="560"/>
        <w:spacing w:after="0" w:line="44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（5）监测站点建设方案</w:t>
      </w:r>
      <w:r>
        <w:rPr>
          <w:rFonts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rPr>
        <w:t xml:space="preserve">3</w:t>
      </w:r>
      <w:r>
        <w:rPr>
          <w:rFonts w:ascii="仿宋" w:hAnsi="仿宋" w:eastAsia="仿宋" w:cs="仿宋"/>
          <w:color w:val="auto"/>
          <w:sz w:val="28"/>
          <w:szCs w:val="28"/>
          <w:highlight w:val="none"/>
        </w:rPr>
        <w:t xml:space="preserve">分）</w:t>
      </w:r>
      <w:r/>
    </w:p>
    <w:p>
      <w:pPr>
        <w:pStyle w:val="1084"/>
        <w:ind w:left="0" w:firstLine="560"/>
        <w:spacing w:after="0"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t xml:space="preserve">根据</w:t>
      </w:r>
      <w:r>
        <w:rPr>
          <w:rFonts w:hint="eastAsia" w:ascii="仿宋" w:hAnsi="仿宋" w:eastAsia="仿宋" w:cs="仿宋"/>
          <w:color w:val="auto"/>
          <w:sz w:val="28"/>
          <w:szCs w:val="28"/>
          <w:highlight w:val="none"/>
        </w:rPr>
        <w:t xml:space="preserve">供应商</w:t>
      </w:r>
      <w:r>
        <w:rPr>
          <w:rFonts w:ascii="仿宋" w:hAnsi="仿宋" w:eastAsia="仿宋" w:cs="仿宋"/>
          <w:color w:val="auto"/>
          <w:sz w:val="28"/>
          <w:szCs w:val="28"/>
          <w:highlight w:val="none"/>
        </w:rPr>
        <w:t xml:space="preserve">提供的</w:t>
      </w:r>
      <w:r>
        <w:rPr>
          <w:rFonts w:hint="eastAsia" w:ascii="仿宋" w:hAnsi="仿宋" w:eastAsia="仿宋" w:cs="仿宋"/>
          <w:color w:val="auto"/>
          <w:sz w:val="28"/>
          <w:szCs w:val="28"/>
          <w:highlight w:val="none"/>
        </w:rPr>
        <w:t xml:space="preserve">监测站点建设方案</w:t>
      </w:r>
      <w:r>
        <w:rPr>
          <w:rFonts w:ascii="仿宋" w:hAnsi="仿宋" w:eastAsia="仿宋" w:cs="仿宋"/>
          <w:color w:val="auto"/>
          <w:sz w:val="28"/>
          <w:szCs w:val="28"/>
          <w:highlight w:val="none"/>
        </w:rPr>
        <w:t xml:space="preserve">与采购需求的满足情况进行评</w:t>
      </w:r>
      <w:r>
        <w:rPr>
          <w:rFonts w:hint="eastAsia" w:ascii="仿宋" w:hAnsi="仿宋" w:eastAsia="仿宋" w:cs="仿宋"/>
          <w:color w:val="auto"/>
          <w:sz w:val="28"/>
          <w:szCs w:val="28"/>
          <w:highlight w:val="none"/>
        </w:rPr>
        <w:t xml:space="preserve">价</w:t>
      </w:r>
      <w:r>
        <w:rPr>
          <w:rFonts w:ascii="仿宋" w:hAnsi="仿宋" w:eastAsia="仿宋" w:cs="仿宋"/>
          <w:color w:val="auto"/>
          <w:sz w:val="28"/>
          <w:szCs w:val="28"/>
          <w:highlight w:val="none"/>
        </w:rPr>
        <w:t xml:space="preserve">（包括但不限于</w:t>
      </w:r>
      <w:r>
        <w:rPr>
          <w:rFonts w:hint="eastAsia" w:ascii="仿宋" w:hAnsi="仿宋" w:eastAsia="仿宋" w:cs="仿宋"/>
          <w:color w:val="auto"/>
          <w:sz w:val="28"/>
          <w:szCs w:val="28"/>
          <w:highlight w:val="none"/>
        </w:rPr>
        <w:t xml:space="preserve">建设目标、监测点位布置、监测方法、监测频率等</w:t>
      </w:r>
      <w:r>
        <w:rPr>
          <w:rFonts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rPr>
        <w:t xml:space="preserve">。</w:t>
      </w:r>
      <w:r>
        <w:rPr>
          <w:rFonts w:ascii="仿宋" w:hAnsi="仿宋" w:eastAsia="仿宋" w:cs="仿宋"/>
          <w:color w:val="auto"/>
          <w:sz w:val="28"/>
          <w:szCs w:val="28"/>
          <w:highlight w:val="none"/>
        </w:rPr>
        <w:t xml:space="preserve">方案详细明确、</w:t>
      </w:r>
      <w:r>
        <w:rPr>
          <w:rFonts w:hint="eastAsia" w:ascii="仿宋" w:hAnsi="仿宋" w:eastAsia="仿宋" w:cs="仿宋"/>
          <w:color w:val="auto"/>
          <w:sz w:val="28"/>
          <w:szCs w:val="28"/>
          <w:highlight w:val="none"/>
        </w:rPr>
        <w:t xml:space="preserve">优于招标文件需求且详细合理的得3分；方案较详细明确</w:t>
      </w:r>
      <w:r>
        <w:rPr>
          <w:rFonts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rPr>
        <w:t xml:space="preserve">基本满足招标文件需求且较为详细合理的得2分；方案不详细或有缺失、不详细不合理的得1分。</w:t>
      </w:r>
      <w:r/>
    </w:p>
    <w:p>
      <w:pPr>
        <w:pStyle w:val="1084"/>
        <w:numPr>
          <w:ilvl w:val="0"/>
          <w:numId w:val="6"/>
        </w:numPr>
        <w:ind w:left="0" w:firstLine="560"/>
        <w:spacing w:after="0" w:line="44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生态环境监测方案</w:t>
      </w:r>
      <w:r>
        <w:rPr>
          <w:rFonts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rPr>
        <w:t xml:space="preserve">3</w:t>
      </w:r>
      <w:r>
        <w:rPr>
          <w:rFonts w:ascii="仿宋" w:hAnsi="仿宋" w:eastAsia="仿宋" w:cs="仿宋"/>
          <w:color w:val="auto"/>
          <w:sz w:val="28"/>
          <w:szCs w:val="28"/>
          <w:highlight w:val="none"/>
        </w:rPr>
        <w:t xml:space="preserve">分）</w:t>
      </w:r>
      <w:r/>
    </w:p>
    <w:p>
      <w:pPr>
        <w:pStyle w:val="1084"/>
        <w:ind w:left="0" w:firstLine="560"/>
        <w:spacing w:after="0"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t xml:space="preserve">根据</w:t>
      </w:r>
      <w:r>
        <w:rPr>
          <w:rFonts w:hint="eastAsia" w:ascii="仿宋" w:hAnsi="仿宋" w:eastAsia="仿宋" w:cs="仿宋"/>
          <w:color w:val="auto"/>
          <w:sz w:val="28"/>
          <w:szCs w:val="28"/>
          <w:highlight w:val="none"/>
        </w:rPr>
        <w:t xml:space="preserve">供应商</w:t>
      </w:r>
      <w:r>
        <w:rPr>
          <w:rFonts w:ascii="仿宋" w:hAnsi="仿宋" w:eastAsia="仿宋" w:cs="仿宋"/>
          <w:color w:val="auto"/>
          <w:sz w:val="28"/>
          <w:szCs w:val="28"/>
          <w:highlight w:val="none"/>
        </w:rPr>
        <w:t xml:space="preserve">提供的</w:t>
      </w:r>
      <w:r>
        <w:rPr>
          <w:rFonts w:hint="eastAsia" w:ascii="仿宋" w:hAnsi="仿宋" w:eastAsia="仿宋" w:cs="仿宋"/>
          <w:color w:val="auto"/>
          <w:sz w:val="28"/>
          <w:szCs w:val="28"/>
          <w:highlight w:val="none"/>
        </w:rPr>
        <w:t xml:space="preserve">生态环境监测方案（制定人工水质采样实验室分析和人工沉积物采样实验室分析方案）</w:t>
      </w:r>
      <w:r>
        <w:rPr>
          <w:rFonts w:ascii="仿宋" w:hAnsi="仿宋" w:eastAsia="仿宋" w:cs="仿宋"/>
          <w:color w:val="auto"/>
          <w:sz w:val="28"/>
          <w:szCs w:val="28"/>
          <w:highlight w:val="none"/>
        </w:rPr>
        <w:t xml:space="preserve">与采购需求的满足情况进行评</w:t>
      </w:r>
      <w:r>
        <w:rPr>
          <w:rFonts w:hint="eastAsia" w:ascii="仿宋" w:hAnsi="仿宋" w:eastAsia="仿宋" w:cs="仿宋"/>
          <w:color w:val="auto"/>
          <w:sz w:val="28"/>
          <w:szCs w:val="28"/>
          <w:highlight w:val="none"/>
        </w:rPr>
        <w:t xml:space="preserve">价</w:t>
      </w:r>
      <w:r>
        <w:rPr>
          <w:rFonts w:ascii="仿宋" w:hAnsi="仿宋" w:eastAsia="仿宋" w:cs="仿宋"/>
          <w:color w:val="auto"/>
          <w:sz w:val="28"/>
          <w:szCs w:val="28"/>
          <w:highlight w:val="none"/>
        </w:rPr>
        <w:t xml:space="preserve">（包括但不限于</w:t>
      </w:r>
      <w:r>
        <w:rPr>
          <w:rFonts w:hint="eastAsia" w:ascii="仿宋" w:hAnsi="仿宋" w:eastAsia="仿宋" w:cs="仿宋"/>
          <w:color w:val="auto"/>
          <w:sz w:val="28"/>
          <w:szCs w:val="28"/>
          <w:highlight w:val="none"/>
        </w:rPr>
        <w:t xml:space="preserve">采样点位置、监测指标、监测方法与频率等</w:t>
      </w:r>
      <w:r>
        <w:rPr>
          <w:rFonts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rPr>
        <w:t xml:space="preserve">。</w:t>
      </w:r>
      <w:r>
        <w:rPr>
          <w:rFonts w:ascii="仿宋" w:hAnsi="仿宋" w:eastAsia="仿宋" w:cs="仿宋"/>
          <w:color w:val="auto"/>
          <w:sz w:val="28"/>
          <w:szCs w:val="28"/>
          <w:highlight w:val="none"/>
        </w:rPr>
        <w:t xml:space="preserve">方案详细明确、</w:t>
      </w:r>
      <w:r>
        <w:rPr>
          <w:rFonts w:hint="eastAsia" w:ascii="仿宋" w:hAnsi="仿宋" w:eastAsia="仿宋" w:cs="仿宋"/>
          <w:color w:val="auto"/>
          <w:sz w:val="28"/>
          <w:szCs w:val="28"/>
          <w:highlight w:val="none"/>
        </w:rPr>
        <w:t xml:space="preserve">优于招标文件需求且详细合理的得3分；方案较详细明确</w:t>
      </w:r>
      <w:r>
        <w:rPr>
          <w:rFonts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rPr>
        <w:t xml:space="preserve">基本满足招标文件需求且较为详细合理的得2分；方案不详细或有缺失、不详细不合理的得1分。</w:t>
      </w:r>
      <w:r/>
    </w:p>
    <w:p>
      <w:pPr>
        <w:pStyle w:val="1084"/>
        <w:numPr>
          <w:ilvl w:val="0"/>
          <w:numId w:val="6"/>
        </w:numPr>
        <w:ind w:left="0" w:firstLine="560"/>
        <w:spacing w:after="0" w:line="44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数据接入方案</w:t>
      </w:r>
      <w:r>
        <w:rPr>
          <w:rFonts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rPr>
        <w:t xml:space="preserve">3</w:t>
      </w:r>
      <w:r>
        <w:rPr>
          <w:rFonts w:ascii="仿宋" w:hAnsi="仿宋" w:eastAsia="仿宋" w:cs="仿宋"/>
          <w:color w:val="auto"/>
          <w:sz w:val="28"/>
          <w:szCs w:val="28"/>
          <w:highlight w:val="none"/>
        </w:rPr>
        <w:t xml:space="preserve">分）</w:t>
      </w:r>
      <w:r/>
    </w:p>
    <w:p>
      <w:pPr>
        <w:pStyle w:val="1084"/>
        <w:ind w:left="0" w:firstLine="560"/>
        <w:spacing w:after="0" w:line="44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t xml:space="preserve">根据</w:t>
      </w:r>
      <w:r>
        <w:rPr>
          <w:rFonts w:hint="eastAsia" w:ascii="仿宋" w:hAnsi="仿宋" w:eastAsia="仿宋" w:cs="仿宋"/>
          <w:color w:val="auto"/>
          <w:sz w:val="28"/>
          <w:szCs w:val="28"/>
          <w:highlight w:val="none"/>
        </w:rPr>
        <w:t xml:space="preserve">供应商</w:t>
      </w:r>
      <w:r>
        <w:rPr>
          <w:rFonts w:ascii="仿宋" w:hAnsi="仿宋" w:eastAsia="仿宋" w:cs="仿宋"/>
          <w:color w:val="auto"/>
          <w:sz w:val="28"/>
          <w:szCs w:val="28"/>
          <w:highlight w:val="none"/>
        </w:rPr>
        <w:t xml:space="preserve">提供的</w:t>
      </w:r>
      <w:r>
        <w:rPr>
          <w:rFonts w:hint="eastAsia" w:ascii="仿宋" w:hAnsi="仿宋" w:eastAsia="仿宋" w:cs="仿宋"/>
          <w:color w:val="auto"/>
          <w:sz w:val="28"/>
          <w:szCs w:val="28"/>
          <w:highlight w:val="none"/>
        </w:rPr>
        <w:t xml:space="preserve">数据接入方案</w:t>
      </w:r>
      <w:r>
        <w:rPr>
          <w:rFonts w:ascii="仿宋" w:hAnsi="仿宋" w:eastAsia="仿宋" w:cs="仿宋"/>
          <w:color w:val="auto"/>
          <w:sz w:val="28"/>
          <w:szCs w:val="28"/>
          <w:highlight w:val="none"/>
        </w:rPr>
        <w:t xml:space="preserve">与采购需求的满足情况进行评</w:t>
      </w:r>
      <w:r>
        <w:rPr>
          <w:rFonts w:hint="eastAsia" w:ascii="仿宋" w:hAnsi="仿宋" w:eastAsia="仿宋" w:cs="仿宋"/>
          <w:color w:val="auto"/>
          <w:sz w:val="28"/>
          <w:szCs w:val="28"/>
          <w:highlight w:val="none"/>
        </w:rPr>
        <w:t xml:space="preserve">价</w:t>
      </w:r>
      <w:r>
        <w:rPr>
          <w:rFonts w:ascii="仿宋" w:hAnsi="仿宋" w:eastAsia="仿宋" w:cs="仿宋"/>
          <w:color w:val="auto"/>
          <w:sz w:val="28"/>
          <w:szCs w:val="28"/>
          <w:highlight w:val="none"/>
        </w:rPr>
        <w:t xml:space="preserve">（包括但不限于</w:t>
      </w:r>
      <w:r>
        <w:rPr>
          <w:rFonts w:hint="eastAsia" w:ascii="仿宋" w:hAnsi="仿宋" w:eastAsia="仿宋" w:cs="仿宋"/>
          <w:color w:val="auto"/>
          <w:sz w:val="28"/>
          <w:szCs w:val="28"/>
          <w:highlight w:val="none"/>
        </w:rPr>
        <w:t xml:space="preserve">采购的相关设备及数据，须与“江苏省重要湿地监测与管理平台”接入方案</w:t>
      </w:r>
      <w:r>
        <w:rPr>
          <w:rFonts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rPr>
        <w:t xml:space="preserve">。</w:t>
      </w:r>
      <w:r>
        <w:rPr>
          <w:rFonts w:ascii="仿宋" w:hAnsi="仿宋" w:eastAsia="仿宋" w:cs="仿宋"/>
          <w:color w:val="auto"/>
          <w:sz w:val="28"/>
          <w:szCs w:val="28"/>
          <w:highlight w:val="none"/>
        </w:rPr>
        <w:t xml:space="preserve">方案详细明确、</w:t>
      </w:r>
      <w:r>
        <w:rPr>
          <w:rFonts w:hint="eastAsia" w:ascii="仿宋" w:hAnsi="仿宋" w:eastAsia="仿宋" w:cs="仿宋"/>
          <w:color w:val="auto"/>
          <w:sz w:val="28"/>
          <w:szCs w:val="28"/>
          <w:highlight w:val="none"/>
        </w:rPr>
        <w:t xml:space="preserve">优于招标文件需求且详细合理的得3分；方案较详细明确</w:t>
      </w:r>
      <w:r>
        <w:rPr>
          <w:rFonts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rPr>
        <w:t xml:space="preserve">基本满足招标文件需求且较为详细合理的得2分；方案不详细或有缺失、不详细不合理的得1分。</w:t>
      </w:r>
      <w:r/>
    </w:p>
    <w:p>
      <w:pPr>
        <w:ind w:firstLine="560"/>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ind w:firstLine="560"/>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ind w:firstLine="560"/>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rPr>
          <w:color w:val="auto"/>
          <w:highlight w:val="none"/>
        </w:rPr>
      </w:pPr>
      <w:r>
        <w:rPr>
          <w:color w:val="auto"/>
          <w:highlight w:val="none"/>
        </w:rPr>
      </w:r>
      <w:r/>
    </w:p>
    <w:p>
      <w:pPr>
        <w:jc w:val="center"/>
        <w:spacing w:line="520" w:lineRule="exact"/>
        <w:tabs>
          <w:tab w:val="left" w:pos="180" w:leader="none"/>
        </w:tabs>
        <w:rPr>
          <w:rFonts w:ascii="仿宋" w:hAnsi="仿宋" w:eastAsia="仿宋"/>
          <w:b/>
          <w:color w:val="auto"/>
          <w:sz w:val="36"/>
          <w:szCs w:val="36"/>
          <w:highlight w:val="none"/>
        </w:rPr>
      </w:pPr>
      <w:r>
        <w:rPr>
          <w:rFonts w:hint="eastAsia" w:ascii="仿宋" w:hAnsi="仿宋" w:eastAsia="仿宋"/>
          <w:b/>
          <w:color w:val="auto"/>
          <w:sz w:val="36"/>
          <w:szCs w:val="36"/>
          <w:highlight w:val="none"/>
        </w:rPr>
        <w:t xml:space="preserve">第四章  合同格式及条款</w:t>
      </w:r>
      <w:r/>
    </w:p>
    <w:p>
      <w:pPr>
        <w:ind w:left="46" w:right="35" w:firstLine="567"/>
        <w:spacing w:before="132" w:line="316" w:lineRule="auto"/>
        <w:rPr>
          <w:rFonts w:ascii="仿宋" w:hAnsi="仿宋" w:eastAsia="仿宋" w:cs="仿宋"/>
          <w:color w:val="auto"/>
          <w:sz w:val="28"/>
          <w:szCs w:val="28"/>
          <w:highlight w:val="none"/>
        </w:rPr>
      </w:pPr>
      <w:r>
        <w:rPr>
          <w:rFonts w:ascii="仿宋" w:hAnsi="仿宋" w:eastAsia="仿宋" w:cs="仿宋"/>
          <w:color w:val="auto"/>
          <w:spacing w:val="3"/>
          <w:sz w:val="28"/>
          <w:szCs w:val="28"/>
          <w:highlight w:val="none"/>
        </w:rPr>
        <w:t xml:space="preserve">注：以下为采购人提出中标后签订本项目合</w:t>
      </w:r>
      <w:r>
        <w:rPr>
          <w:rFonts w:ascii="仿宋" w:hAnsi="仿宋" w:eastAsia="仿宋" w:cs="仿宋"/>
          <w:color w:val="auto"/>
          <w:spacing w:val="2"/>
          <w:sz w:val="28"/>
          <w:szCs w:val="28"/>
          <w:highlight w:val="none"/>
        </w:rPr>
        <w:t xml:space="preserve">同的条款，</w:t>
      </w:r>
      <w:r>
        <w:rPr>
          <w:rFonts w:hint="eastAsia" w:ascii="仿宋" w:hAnsi="仿宋" w:eastAsia="仿宋" w:cs="仿宋"/>
          <w:color w:val="auto"/>
          <w:spacing w:val="2"/>
          <w:sz w:val="28"/>
          <w:szCs w:val="28"/>
          <w:highlight w:val="none"/>
        </w:rPr>
        <w:t xml:space="preserve">供应商</w:t>
      </w:r>
      <w:r>
        <w:rPr>
          <w:rFonts w:ascii="仿宋" w:hAnsi="仿宋" w:eastAsia="仿宋" w:cs="仿宋"/>
          <w:color w:val="auto"/>
          <w:spacing w:val="2"/>
          <w:sz w:val="28"/>
          <w:szCs w:val="28"/>
          <w:highlight w:val="none"/>
        </w:rPr>
        <w:t xml:space="preserve">必须实</w:t>
      </w:r>
      <w:r>
        <w:rPr>
          <w:rFonts w:ascii="仿宋" w:hAnsi="仿宋" w:eastAsia="仿宋" w:cs="仿宋"/>
          <w:color w:val="auto"/>
          <w:spacing w:val="1"/>
          <w:sz w:val="28"/>
          <w:szCs w:val="28"/>
          <w:highlight w:val="none"/>
        </w:rPr>
        <w:t xml:space="preserve">质性响应，</w:t>
      </w:r>
      <w:r>
        <w:rPr>
          <w:rFonts w:ascii="仿宋" w:hAnsi="仿宋" w:eastAsia="仿宋" w:cs="仿宋"/>
          <w:color w:val="auto"/>
          <w:spacing w:val="-80"/>
          <w:sz w:val="28"/>
          <w:szCs w:val="28"/>
          <w:highlight w:val="none"/>
        </w:rPr>
        <w:t xml:space="preserve"> </w:t>
      </w:r>
      <w:r>
        <w:rPr>
          <w:rFonts w:ascii="仿宋" w:hAnsi="仿宋" w:eastAsia="仿宋" w:cs="仿宋"/>
          <w:color w:val="auto"/>
          <w:spacing w:val="1"/>
          <w:sz w:val="28"/>
          <w:szCs w:val="28"/>
          <w:highlight w:val="none"/>
        </w:rPr>
        <w:t xml:space="preserve">中标人不得提出实质性的修改，关于专用条款将由</w:t>
      </w:r>
      <w:r>
        <w:rPr>
          <w:rFonts w:ascii="仿宋" w:hAnsi="仿宋" w:eastAsia="仿宋" w:cs="仿宋"/>
          <w:color w:val="auto"/>
          <w:sz w:val="28"/>
          <w:szCs w:val="28"/>
          <w:highlight w:val="none"/>
        </w:rPr>
        <w:t xml:space="preserve">采购人与中</w:t>
      </w:r>
      <w:r>
        <w:rPr>
          <w:rFonts w:ascii="仿宋" w:hAnsi="仿宋" w:eastAsia="仿宋" w:cs="仿宋"/>
          <w:color w:val="auto"/>
          <w:spacing w:val="-2"/>
          <w:sz w:val="28"/>
          <w:szCs w:val="28"/>
          <w:highlight w:val="none"/>
        </w:rPr>
        <w:t xml:space="preserve">标人结合本项目具体情况协商后签订。</w:t>
      </w:r>
      <w:r/>
    </w:p>
    <w:p>
      <w:pPr>
        <w:ind w:left="4027"/>
        <w:spacing w:line="218" w:lineRule="auto"/>
        <w:rPr>
          <w:rFonts w:ascii="仿宋" w:hAnsi="仿宋" w:eastAsia="仿宋" w:cs="仿宋"/>
          <w:color w:val="auto"/>
          <w:sz w:val="28"/>
          <w:szCs w:val="28"/>
          <w:highlight w:val="none"/>
        </w:rPr>
      </w:pPr>
      <w:r>
        <w:rPr>
          <w:rFonts w:ascii="仿宋" w:hAnsi="仿宋" w:eastAsia="仿宋" w:cs="仿宋"/>
          <w:b/>
          <w:bCs/>
          <w:color w:val="auto"/>
          <w:spacing w:val="-9"/>
          <w:sz w:val="28"/>
          <w:szCs w:val="28"/>
          <w:highlight w:val="none"/>
        </w:rPr>
        <w:t xml:space="preserve">合同格式</w:t>
      </w:r>
      <w:r/>
    </w:p>
    <w:p>
      <w:pPr>
        <w:ind w:left="84"/>
        <w:spacing w:before="147" w:line="219" w:lineRule="auto"/>
        <w:rPr>
          <w:rFonts w:ascii="仿宋" w:hAnsi="仿宋" w:eastAsia="仿宋" w:cs="仿宋"/>
          <w:color w:val="auto"/>
          <w:sz w:val="28"/>
          <w:szCs w:val="28"/>
          <w:highlight w:val="none"/>
        </w:rPr>
      </w:pPr>
      <w:r>
        <w:rPr>
          <w:rFonts w:ascii="仿宋" w:hAnsi="仿宋" w:eastAsia="仿宋" w:cs="仿宋"/>
          <w:b/>
          <w:bCs/>
          <w:color w:val="auto"/>
          <w:spacing w:val="-29"/>
          <w:sz w:val="28"/>
          <w:szCs w:val="28"/>
          <w:highlight w:val="none"/>
        </w:rPr>
        <w:t xml:space="preserve">甲方：</w:t>
      </w:r>
      <w:r/>
    </w:p>
    <w:p>
      <w:pPr>
        <w:ind w:left="67"/>
        <w:spacing w:before="148" w:line="221" w:lineRule="auto"/>
        <w:rPr>
          <w:rFonts w:ascii="仿宋" w:hAnsi="仿宋" w:eastAsia="仿宋" w:cs="仿宋"/>
          <w:color w:val="auto"/>
          <w:sz w:val="28"/>
          <w:szCs w:val="28"/>
          <w:highlight w:val="none"/>
        </w:rPr>
      </w:pPr>
      <w:r>
        <w:rPr>
          <w:rFonts w:ascii="仿宋" w:hAnsi="仿宋" w:eastAsia="仿宋" w:cs="仿宋"/>
          <w:b/>
          <w:bCs/>
          <w:color w:val="auto"/>
          <w:spacing w:val="-25"/>
          <w:sz w:val="28"/>
          <w:szCs w:val="28"/>
          <w:highlight w:val="none"/>
        </w:rPr>
        <w:t xml:space="preserve">乙方：</w:t>
      </w:r>
      <w:r/>
    </w:p>
    <w:p>
      <w:pPr>
        <w:ind w:left="47" w:right="27" w:firstLine="673"/>
        <w:spacing w:before="144" w:line="317" w:lineRule="auto"/>
        <w:rPr>
          <w:rFonts w:ascii="仿宋" w:hAnsi="仿宋" w:eastAsia="仿宋" w:cs="仿宋"/>
          <w:color w:val="auto"/>
          <w:sz w:val="28"/>
          <w:szCs w:val="28"/>
          <w:highlight w:val="none"/>
        </w:rPr>
      </w:pPr>
      <w:r>
        <w:rPr>
          <w:rFonts w:ascii="仿宋" w:hAnsi="仿宋" w:eastAsia="仿宋" w:cs="仿宋"/>
          <w:color w:val="auto"/>
          <w:spacing w:val="-6"/>
          <w:sz w:val="28"/>
          <w:szCs w:val="28"/>
          <w:highlight w:val="none"/>
        </w:rPr>
        <w:t xml:space="preserve">甲、乙双方根据</w:t>
      </w:r>
      <w:r>
        <w:rPr>
          <w:rFonts w:ascii="仿宋" w:hAnsi="仿宋" w:eastAsia="仿宋" w:cs="仿宋"/>
          <w:color w:val="auto"/>
          <w:spacing w:val="126"/>
          <w:sz w:val="28"/>
          <w:szCs w:val="28"/>
          <w:highlight w:val="none"/>
          <w:u w:val="single"/>
        </w:rPr>
        <w:t xml:space="preserve"> </w:t>
      </w:r>
      <w:r>
        <w:rPr>
          <w:rFonts w:ascii="仿宋" w:hAnsi="仿宋" w:eastAsia="仿宋" w:cs="仿宋"/>
          <w:color w:val="auto"/>
          <w:spacing w:val="-6"/>
          <w:sz w:val="28"/>
          <w:szCs w:val="28"/>
          <w:highlight w:val="none"/>
          <w:u w:val="single"/>
        </w:rPr>
        <w:t xml:space="preserve">（项目编号）</w:t>
      </w:r>
      <w:r>
        <w:rPr>
          <w:rFonts w:ascii="仿宋" w:hAnsi="仿宋" w:eastAsia="仿宋" w:cs="仿宋"/>
          <w:color w:val="auto"/>
          <w:spacing w:val="29"/>
          <w:sz w:val="28"/>
          <w:szCs w:val="28"/>
          <w:highlight w:val="none"/>
          <w:u w:val="single"/>
        </w:rPr>
        <w:t xml:space="preserve">    </w:t>
      </w:r>
      <w:r>
        <w:rPr>
          <w:rFonts w:ascii="仿宋" w:hAnsi="仿宋" w:eastAsia="仿宋" w:cs="仿宋"/>
          <w:color w:val="auto"/>
          <w:spacing w:val="-102"/>
          <w:sz w:val="28"/>
          <w:szCs w:val="28"/>
          <w:highlight w:val="none"/>
        </w:rPr>
        <w:t xml:space="preserve"> </w:t>
      </w:r>
      <w:r>
        <w:rPr>
          <w:rFonts w:ascii="仿宋" w:hAnsi="仿宋" w:eastAsia="仿宋" w:cs="仿宋"/>
          <w:color w:val="auto"/>
          <w:spacing w:val="-6"/>
          <w:sz w:val="28"/>
          <w:szCs w:val="28"/>
          <w:highlight w:val="none"/>
        </w:rPr>
        <w:t xml:space="preserve">的</w:t>
      </w:r>
      <w:r>
        <w:rPr>
          <w:rFonts w:ascii="仿宋" w:hAnsi="仿宋" w:eastAsia="仿宋" w:cs="仿宋"/>
          <w:color w:val="auto"/>
          <w:spacing w:val="120"/>
          <w:sz w:val="28"/>
          <w:szCs w:val="28"/>
          <w:highlight w:val="none"/>
          <w:u w:val="single"/>
        </w:rPr>
        <w:t xml:space="preserve"> </w:t>
      </w:r>
      <w:r>
        <w:rPr>
          <w:rFonts w:ascii="仿宋" w:hAnsi="仿宋" w:eastAsia="仿宋" w:cs="仿宋"/>
          <w:color w:val="auto"/>
          <w:spacing w:val="-6"/>
          <w:sz w:val="28"/>
          <w:szCs w:val="28"/>
          <w:highlight w:val="none"/>
          <w:u w:val="single"/>
        </w:rPr>
        <w:t xml:space="preserve">（项目名称）  </w:t>
      </w:r>
      <w:r>
        <w:rPr>
          <w:rFonts w:ascii="仿宋" w:hAnsi="仿宋" w:eastAsia="仿宋" w:cs="仿宋"/>
          <w:color w:val="auto"/>
          <w:spacing w:val="-116"/>
          <w:sz w:val="28"/>
          <w:szCs w:val="28"/>
          <w:highlight w:val="none"/>
        </w:rPr>
        <w:t xml:space="preserve"> </w:t>
      </w:r>
      <w:r>
        <w:rPr>
          <w:rFonts w:ascii="仿宋" w:hAnsi="仿宋" w:eastAsia="仿宋" w:cs="仿宋"/>
          <w:color w:val="auto"/>
          <w:spacing w:val="-6"/>
          <w:sz w:val="28"/>
          <w:szCs w:val="28"/>
          <w:highlight w:val="none"/>
        </w:rPr>
        <w:t xml:space="preserve">公开招标采</w:t>
      </w:r>
      <w:r>
        <w:rPr>
          <w:rFonts w:ascii="仿宋" w:hAnsi="仿宋" w:eastAsia="仿宋" w:cs="仿宋"/>
          <w:color w:val="auto"/>
          <w:spacing w:val="-1"/>
          <w:sz w:val="28"/>
          <w:szCs w:val="28"/>
          <w:highlight w:val="none"/>
        </w:rPr>
        <w:t xml:space="preserve">购结果及招标文件的要求,经协商一致,达成如下采购合同：</w:t>
      </w:r>
      <w:r/>
    </w:p>
    <w:p>
      <w:pPr>
        <w:ind w:left="613"/>
        <w:spacing w:before="1" w:line="218" w:lineRule="auto"/>
        <w:rPr>
          <w:rFonts w:ascii="仿宋" w:hAnsi="仿宋" w:eastAsia="仿宋" w:cs="仿宋"/>
          <w:color w:val="auto"/>
          <w:sz w:val="28"/>
          <w:szCs w:val="28"/>
          <w:highlight w:val="none"/>
        </w:rPr>
        <w:outlineLvl w:val="1"/>
      </w:pPr>
      <w:r>
        <w:rPr>
          <w:rFonts w:ascii="仿宋" w:hAnsi="仿宋" w:eastAsia="仿宋" w:cs="仿宋"/>
          <w:b/>
          <w:bCs/>
          <w:color w:val="auto"/>
          <w:spacing w:val="-10"/>
          <w:sz w:val="28"/>
          <w:szCs w:val="28"/>
          <w:highlight w:val="none"/>
        </w:rPr>
        <w:t xml:space="preserve">一、合同标的</w:t>
      </w:r>
      <w:r/>
    </w:p>
    <w:p>
      <w:pPr>
        <w:ind w:left="550"/>
        <w:spacing w:before="177" w:line="217" w:lineRule="auto"/>
        <w:rPr>
          <w:rFonts w:ascii="仿宋" w:hAnsi="仿宋" w:eastAsia="仿宋" w:cs="仿宋"/>
          <w:color w:val="auto"/>
          <w:sz w:val="28"/>
          <w:szCs w:val="28"/>
          <w:highlight w:val="none"/>
        </w:rPr>
      </w:pPr>
      <w:r>
        <w:rPr>
          <w:rFonts w:ascii="仿宋" w:hAnsi="仿宋" w:eastAsia="仿宋" w:cs="仿宋"/>
          <w:color w:val="auto"/>
          <w:spacing w:val="-3"/>
          <w:sz w:val="28"/>
          <w:szCs w:val="28"/>
          <w:highlight w:val="none"/>
        </w:rPr>
        <w:t xml:space="preserve">详见“项目采购需求”及本合同附件。</w:t>
      </w:r>
      <w:r/>
    </w:p>
    <w:p>
      <w:pPr>
        <w:ind w:left="617"/>
        <w:spacing w:before="267" w:line="219" w:lineRule="auto"/>
        <w:rPr>
          <w:rFonts w:ascii="仿宋" w:hAnsi="仿宋" w:eastAsia="仿宋" w:cs="仿宋"/>
          <w:color w:val="auto"/>
          <w:sz w:val="28"/>
          <w:szCs w:val="28"/>
          <w:highlight w:val="none"/>
        </w:rPr>
        <w:outlineLvl w:val="1"/>
      </w:pPr>
      <w:r>
        <w:rPr>
          <w:rFonts w:ascii="仿宋" w:hAnsi="仿宋" w:eastAsia="仿宋" w:cs="仿宋"/>
          <w:b/>
          <w:bCs/>
          <w:color w:val="auto"/>
          <w:spacing w:val="-7"/>
          <w:sz w:val="28"/>
          <w:szCs w:val="28"/>
          <w:highlight w:val="none"/>
        </w:rPr>
        <w:t xml:space="preserve">二、合同金额</w:t>
      </w:r>
      <w:r/>
    </w:p>
    <w:p>
      <w:pPr>
        <w:ind w:left="54" w:right="27" w:firstLine="553"/>
        <w:spacing w:before="148" w:line="316" w:lineRule="auto"/>
        <w:rPr>
          <w:rFonts w:ascii="仿宋" w:hAnsi="仿宋" w:eastAsia="仿宋" w:cs="仿宋"/>
          <w:color w:val="auto"/>
          <w:sz w:val="28"/>
          <w:szCs w:val="28"/>
          <w:highlight w:val="none"/>
        </w:rPr>
      </w:pPr>
      <w:r>
        <w:rPr>
          <w:rFonts w:ascii="仿宋" w:hAnsi="仿宋" w:eastAsia="仿宋" w:cs="仿宋"/>
          <w:color w:val="auto"/>
          <w:spacing w:val="-1"/>
          <w:sz w:val="28"/>
          <w:szCs w:val="28"/>
          <w:highlight w:val="none"/>
        </w:rPr>
        <w:t xml:space="preserve">本合同的总金额(大写)为___________元人民币，</w:t>
      </w:r>
      <w:r>
        <w:rPr>
          <w:rFonts w:ascii="仿宋" w:hAnsi="仿宋" w:eastAsia="仿宋" w:cs="仿宋"/>
          <w:color w:val="auto"/>
          <w:spacing w:val="-2"/>
          <w:sz w:val="28"/>
          <w:szCs w:val="28"/>
          <w:highlight w:val="none"/>
        </w:rPr>
        <w:t xml:space="preserve">分项价格详见乙方提</w:t>
      </w:r>
      <w:r>
        <w:rPr>
          <w:rFonts w:ascii="仿宋" w:hAnsi="仿宋" w:eastAsia="仿宋" w:cs="仿宋"/>
          <w:color w:val="auto"/>
          <w:spacing w:val="-5"/>
          <w:sz w:val="28"/>
          <w:szCs w:val="28"/>
          <w:highlight w:val="none"/>
        </w:rPr>
        <w:t xml:space="preserve">交的投标报价明细表。本合同价已包含为完成本项目功能的所有费用。</w:t>
      </w:r>
      <w:r/>
    </w:p>
    <w:p>
      <w:pPr>
        <w:ind w:left="616"/>
        <w:spacing w:before="1" w:line="219" w:lineRule="auto"/>
        <w:rPr>
          <w:rFonts w:ascii="仿宋" w:hAnsi="仿宋" w:eastAsia="仿宋" w:cs="仿宋"/>
          <w:color w:val="auto"/>
          <w:sz w:val="28"/>
          <w:szCs w:val="28"/>
          <w:highlight w:val="none"/>
        </w:rPr>
        <w:outlineLvl w:val="1"/>
      </w:pPr>
      <w:r>
        <w:rPr>
          <w:rFonts w:ascii="仿宋" w:hAnsi="仿宋" w:eastAsia="仿宋" w:cs="仿宋"/>
          <w:b/>
          <w:bCs/>
          <w:color w:val="auto"/>
          <w:spacing w:val="-5"/>
          <w:sz w:val="28"/>
          <w:szCs w:val="28"/>
          <w:highlight w:val="none"/>
        </w:rPr>
        <w:t xml:space="preserve">三、交付时间和地点</w:t>
      </w:r>
      <w:r/>
    </w:p>
    <w:p>
      <w:pPr>
        <w:ind w:left="47" w:right="29" w:firstLine="567"/>
        <w:spacing w:before="149" w:line="317" w:lineRule="auto"/>
        <w:rPr>
          <w:rFonts w:ascii="仿宋" w:hAnsi="仿宋" w:eastAsia="仿宋" w:cs="仿宋"/>
          <w:color w:val="auto"/>
          <w:spacing w:val="-4"/>
          <w:sz w:val="28"/>
          <w:szCs w:val="28"/>
          <w:highlight w:val="none"/>
        </w:rPr>
      </w:pPr>
      <w:r>
        <w:rPr>
          <w:rFonts w:ascii="仿宋" w:hAnsi="仿宋" w:eastAsia="仿宋" w:cs="仿宋"/>
          <w:color w:val="auto"/>
          <w:spacing w:val="-4"/>
          <w:sz w:val="28"/>
          <w:szCs w:val="28"/>
          <w:highlight w:val="none"/>
        </w:rPr>
        <w:t xml:space="preserve">交付时间：</w:t>
      </w:r>
      <w:r>
        <w:rPr>
          <w:rFonts w:hint="eastAsia" w:ascii="仿宋" w:hAnsi="仿宋" w:eastAsia="仿宋" w:cs="仿宋"/>
          <w:color w:val="auto"/>
          <w:spacing w:val="-4"/>
          <w:sz w:val="28"/>
          <w:szCs w:val="28"/>
          <w:highlight w:val="none"/>
        </w:rPr>
        <w:t xml:space="preserve">合同生效之日起90日历天内供货、安装、调试及验收完毕，并交付使用。</w:t>
      </w:r>
      <w:r/>
    </w:p>
    <w:p>
      <w:pPr>
        <w:ind w:left="613"/>
        <w:spacing w:before="148" w:line="219" w:lineRule="auto"/>
        <w:rPr>
          <w:rFonts w:ascii="仿宋" w:hAnsi="仿宋" w:eastAsia="仿宋" w:cs="仿宋"/>
          <w:color w:val="auto"/>
          <w:sz w:val="28"/>
          <w:szCs w:val="28"/>
          <w:highlight w:val="none"/>
        </w:rPr>
      </w:pPr>
      <w:r>
        <w:rPr>
          <w:rFonts w:ascii="仿宋" w:hAnsi="仿宋" w:eastAsia="仿宋" w:cs="仿宋"/>
          <w:color w:val="auto"/>
          <w:spacing w:val="-5"/>
          <w:sz w:val="28"/>
          <w:szCs w:val="28"/>
          <w:highlight w:val="none"/>
        </w:rPr>
        <w:t xml:space="preserve">交付地点：由采购人指定。</w:t>
      </w:r>
      <w:r/>
    </w:p>
    <w:p>
      <w:pPr>
        <w:ind w:left="642"/>
        <w:spacing w:before="148" w:line="220" w:lineRule="auto"/>
        <w:rPr>
          <w:rFonts w:ascii="仿宋" w:hAnsi="仿宋" w:eastAsia="仿宋" w:cs="仿宋"/>
          <w:color w:val="auto"/>
          <w:sz w:val="28"/>
          <w:szCs w:val="28"/>
          <w:highlight w:val="none"/>
        </w:rPr>
        <w:outlineLvl w:val="1"/>
      </w:pPr>
      <w:r>
        <w:rPr>
          <w:rFonts w:ascii="仿宋" w:hAnsi="仿宋" w:eastAsia="仿宋" w:cs="仿宋"/>
          <w:b/>
          <w:bCs/>
          <w:color w:val="auto"/>
          <w:spacing w:val="-13"/>
          <w:sz w:val="28"/>
          <w:szCs w:val="28"/>
          <w:highlight w:val="none"/>
        </w:rPr>
        <w:t xml:space="preserve">四、支付</w:t>
      </w:r>
      <w:r/>
    </w:p>
    <w:p>
      <w:pPr>
        <w:ind w:left="47" w:right="29" w:firstLine="567"/>
        <w:spacing w:before="149" w:line="317" w:lineRule="auto"/>
        <w:rPr>
          <w:rFonts w:ascii="仿宋" w:hAnsi="仿宋" w:eastAsia="仿宋" w:cs="仿宋"/>
          <w:color w:val="auto"/>
          <w:sz w:val="28"/>
          <w:szCs w:val="28"/>
          <w:highlight w:val="none"/>
        </w:rPr>
      </w:pPr>
      <w:r>
        <w:rPr>
          <w:rFonts w:ascii="仿宋" w:hAnsi="仿宋" w:eastAsia="仿宋" w:cs="仿宋"/>
          <w:color w:val="auto"/>
          <w:spacing w:val="-4"/>
          <w:sz w:val="28"/>
          <w:szCs w:val="28"/>
          <w:highlight w:val="none"/>
        </w:rPr>
        <w:t xml:space="preserve">合同签订后支付合同总价的</w:t>
      </w:r>
      <w:r>
        <w:rPr>
          <w:rFonts w:ascii="仿宋" w:hAnsi="仿宋" w:eastAsia="仿宋" w:cs="仿宋"/>
          <w:color w:val="auto"/>
          <w:spacing w:val="-56"/>
          <w:sz w:val="28"/>
          <w:szCs w:val="28"/>
          <w:highlight w:val="none"/>
        </w:rPr>
        <w:t xml:space="preserve"> </w:t>
      </w:r>
      <w:r>
        <w:rPr>
          <w:rFonts w:ascii="仿宋" w:hAnsi="仿宋" w:eastAsia="仿宋" w:cs="仿宋"/>
          <w:color w:val="auto"/>
          <w:spacing w:val="-4"/>
          <w:sz w:val="28"/>
          <w:szCs w:val="28"/>
          <w:highlight w:val="none"/>
        </w:rPr>
        <w:t xml:space="preserve">50%作为预付款，</w:t>
      </w:r>
      <w:r>
        <w:rPr>
          <w:rFonts w:ascii="仿宋" w:hAnsi="仿宋" w:eastAsia="仿宋" w:cs="仿宋"/>
          <w:color w:val="auto"/>
          <w:spacing w:val="-5"/>
          <w:sz w:val="28"/>
          <w:szCs w:val="28"/>
          <w:highlight w:val="none"/>
        </w:rPr>
        <w:t xml:space="preserve">全部货物调试结束并经采</w:t>
      </w:r>
      <w:r>
        <w:rPr>
          <w:rFonts w:ascii="仿宋" w:hAnsi="仿宋" w:eastAsia="仿宋" w:cs="仿宋"/>
          <w:color w:val="auto"/>
          <w:spacing w:val="-4"/>
          <w:sz w:val="28"/>
          <w:szCs w:val="28"/>
          <w:highlight w:val="none"/>
        </w:rPr>
        <w:t xml:space="preserve">购人验收合格后支付合同总价的</w:t>
      </w:r>
      <w:r>
        <w:rPr>
          <w:rFonts w:ascii="仿宋" w:hAnsi="仿宋" w:eastAsia="仿宋" w:cs="仿宋"/>
          <w:color w:val="auto"/>
          <w:spacing w:val="-52"/>
          <w:sz w:val="28"/>
          <w:szCs w:val="28"/>
          <w:highlight w:val="none"/>
        </w:rPr>
        <w:t xml:space="preserve"> </w:t>
      </w:r>
      <w:r>
        <w:rPr>
          <w:rFonts w:ascii="仿宋" w:hAnsi="仿宋" w:eastAsia="仿宋" w:cs="仿宋"/>
          <w:color w:val="auto"/>
          <w:spacing w:val="-4"/>
          <w:sz w:val="28"/>
          <w:szCs w:val="28"/>
          <w:highlight w:val="none"/>
        </w:rPr>
        <w:t xml:space="preserve">20%，设备投入使用一个月后</w:t>
      </w:r>
      <w:r>
        <w:rPr>
          <w:rFonts w:hint="eastAsia" w:ascii="仿宋" w:hAnsi="仿宋" w:eastAsia="仿宋" w:cs="仿宋"/>
          <w:color w:val="auto"/>
          <w:spacing w:val="-4"/>
          <w:sz w:val="28"/>
          <w:szCs w:val="28"/>
          <w:highlight w:val="none"/>
        </w:rPr>
        <w:t xml:space="preserve">并经采购人确认</w:t>
      </w:r>
      <w:r>
        <w:rPr>
          <w:rFonts w:ascii="仿宋" w:hAnsi="仿宋" w:eastAsia="仿宋" w:cs="仿宋"/>
          <w:color w:val="auto"/>
          <w:spacing w:val="-4"/>
          <w:sz w:val="28"/>
          <w:szCs w:val="28"/>
          <w:highlight w:val="none"/>
        </w:rPr>
        <w:t xml:space="preserve">无质量问题</w:t>
      </w:r>
      <w:r>
        <w:rPr>
          <w:rFonts w:ascii="仿宋" w:hAnsi="仿宋" w:eastAsia="仿宋" w:cs="仿宋"/>
          <w:color w:val="auto"/>
          <w:spacing w:val="-3"/>
          <w:sz w:val="28"/>
          <w:szCs w:val="28"/>
          <w:highlight w:val="none"/>
        </w:rPr>
        <w:t xml:space="preserve">付清余款。付款前，中标人须提供正规发票。</w:t>
      </w:r>
      <w:r/>
    </w:p>
    <w:p>
      <w:pPr>
        <w:ind w:left="626"/>
        <w:spacing w:before="1" w:line="217" w:lineRule="auto"/>
        <w:rPr>
          <w:rFonts w:ascii="仿宋" w:hAnsi="仿宋" w:eastAsia="仿宋" w:cs="仿宋"/>
          <w:color w:val="auto"/>
          <w:sz w:val="28"/>
          <w:szCs w:val="28"/>
          <w:highlight w:val="none"/>
        </w:rPr>
      </w:pPr>
      <w:r>
        <w:rPr>
          <w:rFonts w:ascii="仿宋" w:hAnsi="仿宋" w:eastAsia="仿宋" w:cs="仿宋"/>
          <w:color w:val="auto"/>
          <w:spacing w:val="-5"/>
          <w:sz w:val="28"/>
          <w:szCs w:val="28"/>
          <w:highlight w:val="none"/>
        </w:rPr>
        <w:t xml:space="preserve">乙方账户信息如下：</w:t>
      </w:r>
      <w:r/>
    </w:p>
    <w:p>
      <w:pPr>
        <w:ind w:left="606"/>
        <w:spacing w:before="150" w:line="217" w:lineRule="auto"/>
        <w:rPr>
          <w:rFonts w:ascii="仿宋" w:hAnsi="仿宋" w:eastAsia="仿宋" w:cs="仿宋"/>
          <w:color w:val="auto"/>
          <w:sz w:val="28"/>
          <w:szCs w:val="28"/>
          <w:highlight w:val="none"/>
        </w:rPr>
      </w:pPr>
      <w:r>
        <w:rPr>
          <w:rFonts w:ascii="仿宋" w:hAnsi="仿宋" w:eastAsia="仿宋" w:cs="仿宋"/>
          <w:color w:val="auto"/>
          <w:spacing w:val="4"/>
          <w:sz w:val="28"/>
          <w:szCs w:val="28"/>
          <w:highlight w:val="none"/>
        </w:rPr>
        <w:t xml:space="preserve">开户名称:</w:t>
      </w:r>
      <w:r/>
    </w:p>
    <w:p>
      <w:pPr>
        <w:ind w:left="612"/>
        <w:spacing w:before="91" w:line="218" w:lineRule="auto"/>
        <w:rPr>
          <w:rFonts w:ascii="仿宋" w:hAnsi="仿宋" w:eastAsia="仿宋" w:cs="仿宋"/>
          <w:color w:val="auto"/>
          <w:sz w:val="28"/>
          <w:szCs w:val="28"/>
          <w:highlight w:val="none"/>
        </w:rPr>
      </w:pPr>
      <w:r>
        <w:rPr>
          <w:rFonts w:ascii="仿宋" w:hAnsi="仿宋" w:eastAsia="仿宋" w:cs="仿宋"/>
          <w:color w:val="auto"/>
          <w:spacing w:val="-3"/>
          <w:sz w:val="28"/>
          <w:szCs w:val="28"/>
          <w:highlight w:val="none"/>
        </w:rPr>
        <w:t xml:space="preserve">统一社会信用代码（税号</w:t>
      </w:r>
      <w:r>
        <w:rPr>
          <w:rFonts w:ascii="仿宋" w:hAnsi="仿宋" w:eastAsia="仿宋" w:cs="仿宋"/>
          <w:color w:val="auto"/>
          <w:spacing w:val="4"/>
          <w:sz w:val="28"/>
          <w:szCs w:val="28"/>
          <w:highlight w:val="none"/>
        </w:rPr>
        <w:t xml:space="preserve">）：</w:t>
      </w:r>
      <w:r/>
    </w:p>
    <w:p>
      <w:pPr>
        <w:ind w:left="606"/>
        <w:spacing w:before="149" w:line="217" w:lineRule="auto"/>
        <w:rPr>
          <w:rFonts w:ascii="仿宋" w:hAnsi="仿宋" w:eastAsia="仿宋" w:cs="仿宋"/>
          <w:color w:val="auto"/>
          <w:sz w:val="28"/>
          <w:szCs w:val="28"/>
          <w:highlight w:val="none"/>
        </w:rPr>
      </w:pPr>
      <w:r>
        <w:rPr>
          <w:rFonts w:ascii="仿宋" w:hAnsi="仿宋" w:eastAsia="仿宋" w:cs="仿宋"/>
          <w:color w:val="auto"/>
          <w:spacing w:val="5"/>
          <w:sz w:val="28"/>
          <w:szCs w:val="28"/>
          <w:highlight w:val="none"/>
        </w:rPr>
        <w:t xml:space="preserve">开户行:</w:t>
      </w:r>
      <w:r/>
    </w:p>
    <w:p>
      <w:pPr>
        <w:ind w:left="618"/>
        <w:spacing w:before="150" w:line="220" w:lineRule="auto"/>
        <w:rPr>
          <w:rFonts w:ascii="仿宋" w:hAnsi="仿宋" w:eastAsia="仿宋" w:cs="仿宋"/>
          <w:color w:val="auto"/>
          <w:sz w:val="28"/>
          <w:szCs w:val="28"/>
          <w:highlight w:val="none"/>
        </w:rPr>
      </w:pPr>
      <w:r>
        <w:rPr>
          <w:rFonts w:ascii="仿宋" w:hAnsi="仿宋" w:eastAsia="仿宋" w:cs="仿宋"/>
          <w:color w:val="auto"/>
          <w:spacing w:val="3"/>
          <w:sz w:val="28"/>
          <w:szCs w:val="28"/>
          <w:highlight w:val="none"/>
        </w:rPr>
        <w:t xml:space="preserve">帐号:</w:t>
      </w:r>
      <w:r/>
    </w:p>
    <w:p>
      <w:pPr>
        <w:ind w:left="613"/>
        <w:spacing w:before="146" w:line="219" w:lineRule="auto"/>
        <w:rPr>
          <w:rFonts w:ascii="仿宋" w:hAnsi="仿宋" w:eastAsia="仿宋" w:cs="仿宋"/>
          <w:color w:val="auto"/>
          <w:sz w:val="28"/>
          <w:szCs w:val="28"/>
          <w:highlight w:val="none"/>
        </w:rPr>
        <w:outlineLvl w:val="1"/>
      </w:pPr>
      <w:r>
        <w:rPr>
          <w:rFonts w:ascii="仿宋" w:hAnsi="仿宋" w:eastAsia="仿宋" w:cs="仿宋"/>
          <w:b/>
          <w:bCs/>
          <w:color w:val="auto"/>
          <w:spacing w:val="-5"/>
          <w:sz w:val="28"/>
          <w:szCs w:val="28"/>
          <w:highlight w:val="none"/>
        </w:rPr>
        <w:t xml:space="preserve">五、项目建设和验收</w:t>
      </w:r>
      <w:r/>
    </w:p>
    <w:p>
      <w:pPr>
        <w:ind w:left="47" w:right="71" w:firstLine="556"/>
        <w:spacing w:before="153" w:line="283" w:lineRule="auto"/>
        <w:rPr>
          <w:rFonts w:ascii="仿宋" w:hAnsi="仿宋" w:eastAsia="仿宋" w:cs="仿宋"/>
          <w:color w:val="auto"/>
          <w:spacing w:val="-4"/>
          <w:sz w:val="28"/>
          <w:szCs w:val="28"/>
          <w:highlight w:val="none"/>
        </w:rPr>
      </w:pPr>
      <w:r>
        <w:rPr>
          <w:rFonts w:ascii="仿宋" w:hAnsi="仿宋" w:eastAsia="仿宋" w:cs="仿宋"/>
          <w:color w:val="auto"/>
          <w:spacing w:val="-4"/>
          <w:sz w:val="28"/>
          <w:szCs w:val="28"/>
          <w:highlight w:val="none"/>
        </w:rPr>
        <w:t xml:space="preserve">5.1 甲方与乙方将根据项目进度进行从方案设计、系统调测、开通、测试、到验收等各个阶段的各项工作。甲方与乙方将在本合同的有效期内，各指定一名代表负责处理与本协议有关的技术事务，其工作计划将由双方代表协商制定。当发现技术问题或就技术问题发生争议时，双方代表应分析原因、分清责任并协商解决方案。</w:t>
      </w:r>
      <w:r/>
    </w:p>
    <w:p>
      <w:pPr>
        <w:ind w:left="47" w:right="71" w:firstLine="556"/>
        <w:spacing w:before="153" w:line="283" w:lineRule="auto"/>
        <w:rPr>
          <w:rFonts w:ascii="仿宋" w:hAnsi="仿宋" w:eastAsia="仿宋" w:cs="仿宋"/>
          <w:color w:val="auto"/>
          <w:sz w:val="28"/>
          <w:szCs w:val="28"/>
          <w:highlight w:val="none"/>
        </w:rPr>
      </w:pPr>
      <w:r>
        <w:rPr>
          <w:rFonts w:ascii="仿宋" w:hAnsi="仿宋" w:eastAsia="仿宋" w:cs="仿宋"/>
          <w:color w:val="auto"/>
          <w:spacing w:val="-4"/>
          <w:sz w:val="28"/>
          <w:szCs w:val="28"/>
          <w:highlight w:val="none"/>
        </w:rPr>
        <w:t xml:space="preserve">5.2 甲方于项目部署完成后</w:t>
      </w:r>
      <w:r>
        <w:rPr>
          <w:rFonts w:ascii="仿宋" w:hAnsi="仿宋" w:eastAsia="仿宋" w:cs="仿宋"/>
          <w:color w:val="auto"/>
          <w:spacing w:val="-44"/>
          <w:sz w:val="28"/>
          <w:szCs w:val="28"/>
          <w:highlight w:val="none"/>
        </w:rPr>
        <w:t xml:space="preserve"> </w:t>
      </w:r>
      <w:r>
        <w:rPr>
          <w:rFonts w:ascii="仿宋" w:hAnsi="仿宋" w:eastAsia="仿宋" w:cs="仿宋"/>
          <w:color w:val="auto"/>
          <w:spacing w:val="-4"/>
          <w:sz w:val="28"/>
          <w:szCs w:val="28"/>
          <w:highlight w:val="none"/>
        </w:rPr>
        <w:t xml:space="preserve">30</w:t>
      </w:r>
      <w:r>
        <w:rPr>
          <w:rFonts w:ascii="仿宋" w:hAnsi="仿宋" w:eastAsia="仿宋" w:cs="仿宋"/>
          <w:color w:val="auto"/>
          <w:spacing w:val="-49"/>
          <w:sz w:val="28"/>
          <w:szCs w:val="28"/>
          <w:highlight w:val="none"/>
        </w:rPr>
        <w:t xml:space="preserve"> </w:t>
      </w:r>
      <w:r>
        <w:rPr>
          <w:rFonts w:ascii="仿宋" w:hAnsi="仿宋" w:eastAsia="仿宋" w:cs="仿宋"/>
          <w:color w:val="auto"/>
          <w:spacing w:val="-4"/>
          <w:sz w:val="28"/>
          <w:szCs w:val="28"/>
          <w:highlight w:val="none"/>
        </w:rPr>
        <w:t xml:space="preserve">个工作日内组织验收。验收测试由甲方</w:t>
      </w:r>
      <w:r>
        <w:rPr>
          <w:rFonts w:ascii="仿宋" w:hAnsi="仿宋" w:eastAsia="仿宋" w:cs="仿宋"/>
          <w:color w:val="auto"/>
          <w:spacing w:val="-1"/>
          <w:sz w:val="28"/>
          <w:szCs w:val="28"/>
          <w:highlight w:val="none"/>
        </w:rPr>
        <w:t xml:space="preserve">按协议及相关附件中的有关约定进行，乙方提供必要的配合。如果测试结</w:t>
      </w:r>
      <w:r>
        <w:rPr>
          <w:rFonts w:ascii="仿宋" w:hAnsi="仿宋" w:eastAsia="仿宋" w:cs="仿宋"/>
          <w:color w:val="auto"/>
          <w:spacing w:val="-2"/>
          <w:sz w:val="28"/>
          <w:szCs w:val="28"/>
          <w:highlight w:val="none"/>
        </w:rPr>
        <w:t xml:space="preserve">果符合甲方约定的验收标准，双方将签署相关验收合格证明书。</w:t>
      </w:r>
      <w:r/>
    </w:p>
    <w:p>
      <w:pPr>
        <w:ind w:left="611"/>
        <w:spacing w:before="150" w:line="219" w:lineRule="auto"/>
        <w:rPr>
          <w:rFonts w:ascii="仿宋" w:hAnsi="仿宋" w:eastAsia="仿宋" w:cs="仿宋"/>
          <w:color w:val="auto"/>
          <w:sz w:val="28"/>
          <w:szCs w:val="28"/>
          <w:highlight w:val="none"/>
        </w:rPr>
        <w:outlineLvl w:val="1"/>
      </w:pPr>
      <w:r>
        <w:rPr>
          <w:rFonts w:ascii="仿宋" w:hAnsi="仿宋" w:eastAsia="仿宋" w:cs="仿宋"/>
          <w:b/>
          <w:bCs/>
          <w:color w:val="auto"/>
          <w:spacing w:val="-5"/>
          <w:sz w:val="28"/>
          <w:szCs w:val="28"/>
          <w:highlight w:val="none"/>
        </w:rPr>
        <w:t xml:space="preserve">六、权利和义务</w:t>
      </w:r>
      <w:r/>
    </w:p>
    <w:p>
      <w:pPr>
        <w:ind w:left="600"/>
        <w:spacing w:before="148" w:line="219" w:lineRule="auto"/>
        <w:rPr>
          <w:rFonts w:ascii="仿宋" w:hAnsi="仿宋" w:eastAsia="仿宋" w:cs="仿宋"/>
          <w:color w:val="auto"/>
          <w:sz w:val="28"/>
          <w:szCs w:val="28"/>
          <w:highlight w:val="none"/>
        </w:rPr>
      </w:pPr>
      <w:r>
        <w:rPr>
          <w:rFonts w:ascii="仿宋" w:hAnsi="仿宋" w:eastAsia="仿宋" w:cs="仿宋"/>
          <w:color w:val="auto"/>
          <w:spacing w:val="-7"/>
          <w:sz w:val="28"/>
          <w:szCs w:val="28"/>
          <w:highlight w:val="none"/>
        </w:rPr>
        <w:t xml:space="preserve">6.1</w:t>
      </w:r>
      <w:r>
        <w:rPr>
          <w:rFonts w:ascii="仿宋" w:hAnsi="仿宋" w:eastAsia="仿宋" w:cs="仿宋"/>
          <w:color w:val="auto"/>
          <w:spacing w:val="58"/>
          <w:sz w:val="28"/>
          <w:szCs w:val="28"/>
          <w:highlight w:val="none"/>
        </w:rPr>
        <w:t xml:space="preserve"> </w:t>
      </w:r>
      <w:r>
        <w:rPr>
          <w:rFonts w:ascii="仿宋" w:hAnsi="仿宋" w:eastAsia="仿宋" w:cs="仿宋"/>
          <w:color w:val="auto"/>
          <w:spacing w:val="-7"/>
          <w:sz w:val="28"/>
          <w:szCs w:val="28"/>
          <w:highlight w:val="none"/>
        </w:rPr>
        <w:t xml:space="preserve">甲方权利和义务</w:t>
      </w:r>
      <w:r/>
    </w:p>
    <w:p>
      <w:pPr>
        <w:ind w:left="600"/>
        <w:spacing w:before="148" w:line="219" w:lineRule="auto"/>
        <w:rPr>
          <w:rFonts w:ascii="仿宋" w:hAnsi="仿宋" w:eastAsia="仿宋" w:cs="仿宋"/>
          <w:color w:val="auto"/>
          <w:sz w:val="28"/>
          <w:szCs w:val="28"/>
          <w:highlight w:val="none"/>
        </w:rPr>
      </w:pPr>
      <w:r>
        <w:rPr>
          <w:rFonts w:ascii="仿宋" w:hAnsi="仿宋" w:eastAsia="仿宋" w:cs="仿宋"/>
          <w:color w:val="auto"/>
          <w:spacing w:val="-3"/>
          <w:sz w:val="28"/>
          <w:szCs w:val="28"/>
          <w:highlight w:val="none"/>
        </w:rPr>
        <w:t xml:space="preserve">6.1.1</w:t>
      </w:r>
      <w:r>
        <w:rPr>
          <w:rFonts w:ascii="仿宋" w:hAnsi="仿宋" w:eastAsia="仿宋" w:cs="仿宋"/>
          <w:color w:val="auto"/>
          <w:spacing w:val="68"/>
          <w:sz w:val="28"/>
          <w:szCs w:val="28"/>
          <w:highlight w:val="none"/>
        </w:rPr>
        <w:t xml:space="preserve"> </w:t>
      </w:r>
      <w:r>
        <w:rPr>
          <w:rFonts w:ascii="仿宋" w:hAnsi="仿宋" w:eastAsia="仿宋" w:cs="仿宋"/>
          <w:color w:val="auto"/>
          <w:spacing w:val="-3"/>
          <w:sz w:val="28"/>
          <w:szCs w:val="28"/>
          <w:highlight w:val="none"/>
        </w:rPr>
        <w:t xml:space="preserve">甲方有权要求乙方按照本合同约定提交技术成果；</w:t>
      </w:r>
      <w:r/>
    </w:p>
    <w:p>
      <w:pPr>
        <w:ind w:left="600"/>
        <w:spacing w:before="149" w:line="216" w:lineRule="auto"/>
        <w:rPr>
          <w:rFonts w:ascii="仿宋" w:hAnsi="仿宋" w:eastAsia="仿宋" w:cs="仿宋"/>
          <w:color w:val="auto"/>
          <w:sz w:val="28"/>
          <w:szCs w:val="28"/>
          <w:highlight w:val="none"/>
        </w:rPr>
      </w:pPr>
      <w:r>
        <w:rPr>
          <w:rFonts w:ascii="仿宋" w:hAnsi="仿宋" w:eastAsia="仿宋" w:cs="仿宋"/>
          <w:color w:val="auto"/>
          <w:spacing w:val="-6"/>
          <w:sz w:val="28"/>
          <w:szCs w:val="28"/>
          <w:highlight w:val="none"/>
        </w:rPr>
        <w:t xml:space="preserve">6.1.2</w:t>
      </w:r>
      <w:r>
        <w:rPr>
          <w:rFonts w:ascii="仿宋" w:hAnsi="仿宋" w:eastAsia="仿宋" w:cs="仿宋"/>
          <w:color w:val="auto"/>
          <w:spacing w:val="73"/>
          <w:sz w:val="28"/>
          <w:szCs w:val="28"/>
          <w:highlight w:val="none"/>
        </w:rPr>
        <w:t xml:space="preserve"> </w:t>
      </w:r>
      <w:r>
        <w:rPr>
          <w:rFonts w:ascii="仿宋" w:hAnsi="仿宋" w:eastAsia="仿宋" w:cs="仿宋"/>
          <w:color w:val="auto"/>
          <w:spacing w:val="-6"/>
          <w:sz w:val="28"/>
          <w:szCs w:val="28"/>
          <w:highlight w:val="none"/>
        </w:rPr>
        <w:t xml:space="preserve">甲方有权随时对乙方的进行监督检查；</w:t>
      </w:r>
      <w:r/>
    </w:p>
    <w:p>
      <w:pPr>
        <w:ind w:left="600"/>
        <w:spacing w:before="152" w:line="216" w:lineRule="auto"/>
        <w:rPr>
          <w:rFonts w:ascii="仿宋" w:hAnsi="仿宋" w:eastAsia="仿宋" w:cs="仿宋"/>
          <w:color w:val="auto"/>
          <w:sz w:val="28"/>
          <w:szCs w:val="28"/>
          <w:highlight w:val="none"/>
        </w:rPr>
      </w:pPr>
      <w:r>
        <w:rPr>
          <w:rFonts w:ascii="仿宋" w:hAnsi="仿宋" w:eastAsia="仿宋" w:cs="仿宋"/>
          <w:color w:val="auto"/>
          <w:spacing w:val="-3"/>
          <w:sz w:val="28"/>
          <w:szCs w:val="28"/>
          <w:highlight w:val="none"/>
        </w:rPr>
        <w:t xml:space="preserve">6.1.3</w:t>
      </w:r>
      <w:r>
        <w:rPr>
          <w:rFonts w:ascii="仿宋" w:hAnsi="仿宋" w:eastAsia="仿宋" w:cs="仿宋"/>
          <w:color w:val="auto"/>
          <w:spacing w:val="66"/>
          <w:sz w:val="28"/>
          <w:szCs w:val="28"/>
          <w:highlight w:val="none"/>
        </w:rPr>
        <w:t xml:space="preserve"> </w:t>
      </w:r>
      <w:r>
        <w:rPr>
          <w:rFonts w:ascii="仿宋" w:hAnsi="仿宋" w:eastAsia="仿宋" w:cs="仿宋"/>
          <w:color w:val="auto"/>
          <w:spacing w:val="-3"/>
          <w:sz w:val="28"/>
          <w:szCs w:val="28"/>
          <w:highlight w:val="none"/>
        </w:rPr>
        <w:t xml:space="preserve">甲方有权要求乙方对过程中存在的问题进行整改；</w:t>
      </w:r>
      <w:r/>
    </w:p>
    <w:p>
      <w:pPr>
        <w:ind w:left="600"/>
        <w:spacing w:before="153" w:line="216" w:lineRule="auto"/>
        <w:rPr>
          <w:rFonts w:ascii="仿宋" w:hAnsi="仿宋" w:eastAsia="仿宋" w:cs="仿宋"/>
          <w:color w:val="auto"/>
          <w:sz w:val="28"/>
          <w:szCs w:val="28"/>
          <w:highlight w:val="none"/>
        </w:rPr>
      </w:pPr>
      <w:r>
        <w:rPr>
          <w:rFonts w:ascii="仿宋" w:hAnsi="仿宋" w:eastAsia="仿宋" w:cs="仿宋"/>
          <w:color w:val="auto"/>
          <w:spacing w:val="-2"/>
          <w:sz w:val="28"/>
          <w:szCs w:val="28"/>
          <w:highlight w:val="none"/>
        </w:rPr>
        <w:t xml:space="preserve">6.1.4</w:t>
      </w:r>
      <w:r>
        <w:rPr>
          <w:rFonts w:ascii="仿宋" w:hAnsi="仿宋" w:eastAsia="仿宋" w:cs="仿宋"/>
          <w:color w:val="auto"/>
          <w:spacing w:val="57"/>
          <w:sz w:val="28"/>
          <w:szCs w:val="28"/>
          <w:highlight w:val="none"/>
        </w:rPr>
        <w:t xml:space="preserve"> </w:t>
      </w:r>
      <w:r>
        <w:rPr>
          <w:rFonts w:ascii="仿宋" w:hAnsi="仿宋" w:eastAsia="仿宋" w:cs="仿宋"/>
          <w:color w:val="auto"/>
          <w:spacing w:val="-2"/>
          <w:sz w:val="28"/>
          <w:szCs w:val="28"/>
          <w:highlight w:val="none"/>
        </w:rPr>
        <w:t xml:space="preserve">甲方有权要求乙方提供相关的技术资料</w:t>
      </w:r>
      <w:r>
        <w:rPr>
          <w:rFonts w:ascii="仿宋" w:hAnsi="仿宋" w:eastAsia="仿宋" w:cs="仿宋"/>
          <w:color w:val="auto"/>
          <w:spacing w:val="-3"/>
          <w:sz w:val="28"/>
          <w:szCs w:val="28"/>
          <w:highlight w:val="none"/>
        </w:rPr>
        <w:t xml:space="preserve">和必要的技术指导。</w:t>
      </w:r>
      <w:r/>
    </w:p>
    <w:p>
      <w:pPr>
        <w:ind w:left="600"/>
        <w:spacing w:before="151" w:line="219" w:lineRule="auto"/>
        <w:rPr>
          <w:rFonts w:ascii="仿宋" w:hAnsi="仿宋" w:eastAsia="仿宋" w:cs="仿宋"/>
          <w:color w:val="auto"/>
          <w:sz w:val="28"/>
          <w:szCs w:val="28"/>
          <w:highlight w:val="none"/>
        </w:rPr>
      </w:pPr>
      <w:r>
        <w:rPr>
          <w:rFonts w:ascii="仿宋" w:hAnsi="仿宋" w:eastAsia="仿宋" w:cs="仿宋"/>
          <w:color w:val="auto"/>
          <w:spacing w:val="-4"/>
          <w:sz w:val="28"/>
          <w:szCs w:val="28"/>
          <w:highlight w:val="none"/>
        </w:rPr>
        <w:t xml:space="preserve">6.1.5</w:t>
      </w:r>
      <w:r>
        <w:rPr>
          <w:rFonts w:ascii="仿宋" w:hAnsi="仿宋" w:eastAsia="仿宋" w:cs="仿宋"/>
          <w:color w:val="auto"/>
          <w:spacing w:val="61"/>
          <w:sz w:val="28"/>
          <w:szCs w:val="28"/>
          <w:highlight w:val="none"/>
        </w:rPr>
        <w:t xml:space="preserve"> </w:t>
      </w:r>
      <w:r>
        <w:rPr>
          <w:rFonts w:ascii="仿宋" w:hAnsi="仿宋" w:eastAsia="仿宋" w:cs="仿宋"/>
          <w:color w:val="auto"/>
          <w:spacing w:val="-4"/>
          <w:sz w:val="28"/>
          <w:szCs w:val="28"/>
          <w:highlight w:val="none"/>
        </w:rPr>
        <w:t xml:space="preserve">甲方按约定向乙方支付费用。</w:t>
      </w:r>
      <w:r/>
    </w:p>
    <w:p>
      <w:pPr>
        <w:ind w:left="600"/>
        <w:spacing w:before="148" w:line="219" w:lineRule="auto"/>
        <w:rPr>
          <w:rFonts w:ascii="仿宋" w:hAnsi="仿宋" w:eastAsia="仿宋" w:cs="仿宋"/>
          <w:color w:val="auto"/>
          <w:sz w:val="28"/>
          <w:szCs w:val="28"/>
          <w:highlight w:val="none"/>
        </w:rPr>
      </w:pPr>
      <w:r>
        <w:rPr>
          <w:rFonts w:ascii="仿宋" w:hAnsi="仿宋" w:eastAsia="仿宋" w:cs="仿宋"/>
          <w:color w:val="auto"/>
          <w:spacing w:val="-5"/>
          <w:sz w:val="28"/>
          <w:szCs w:val="28"/>
          <w:highlight w:val="none"/>
        </w:rPr>
        <w:t xml:space="preserve">6.2</w:t>
      </w:r>
      <w:r>
        <w:rPr>
          <w:rFonts w:ascii="仿宋" w:hAnsi="仿宋" w:eastAsia="仿宋" w:cs="仿宋"/>
          <w:color w:val="auto"/>
          <w:spacing w:val="39"/>
          <w:sz w:val="28"/>
          <w:szCs w:val="28"/>
          <w:highlight w:val="none"/>
        </w:rPr>
        <w:t xml:space="preserve"> </w:t>
      </w:r>
      <w:r>
        <w:rPr>
          <w:rFonts w:ascii="仿宋" w:hAnsi="仿宋" w:eastAsia="仿宋" w:cs="仿宋"/>
          <w:color w:val="auto"/>
          <w:spacing w:val="-5"/>
          <w:sz w:val="28"/>
          <w:szCs w:val="28"/>
          <w:highlight w:val="none"/>
        </w:rPr>
        <w:t xml:space="preserve">乙方权利和义务</w:t>
      </w:r>
      <w:r/>
    </w:p>
    <w:p>
      <w:pPr>
        <w:ind w:left="600"/>
        <w:spacing w:before="148" w:line="216" w:lineRule="auto"/>
        <w:rPr>
          <w:rFonts w:ascii="仿宋" w:hAnsi="仿宋" w:eastAsia="仿宋" w:cs="仿宋"/>
          <w:color w:val="auto"/>
          <w:sz w:val="28"/>
          <w:szCs w:val="28"/>
          <w:highlight w:val="none"/>
        </w:rPr>
      </w:pPr>
      <w:r>
        <w:rPr>
          <w:rFonts w:ascii="仿宋" w:hAnsi="仿宋" w:eastAsia="仿宋" w:cs="仿宋"/>
          <w:color w:val="auto"/>
          <w:spacing w:val="-3"/>
          <w:sz w:val="28"/>
          <w:szCs w:val="28"/>
          <w:highlight w:val="none"/>
        </w:rPr>
        <w:t xml:space="preserve">6.2.1</w:t>
      </w:r>
      <w:r>
        <w:rPr>
          <w:rFonts w:ascii="仿宋" w:hAnsi="仿宋" w:eastAsia="仿宋" w:cs="仿宋"/>
          <w:color w:val="auto"/>
          <w:spacing w:val="51"/>
          <w:sz w:val="28"/>
          <w:szCs w:val="28"/>
          <w:highlight w:val="none"/>
        </w:rPr>
        <w:t xml:space="preserve"> </w:t>
      </w:r>
      <w:r>
        <w:rPr>
          <w:rFonts w:ascii="仿宋" w:hAnsi="仿宋" w:eastAsia="仿宋" w:cs="仿宋"/>
          <w:color w:val="auto"/>
          <w:spacing w:val="-3"/>
          <w:sz w:val="28"/>
          <w:szCs w:val="28"/>
          <w:highlight w:val="none"/>
        </w:rPr>
        <w:t xml:space="preserve">乙方有权要求甲方提供必要的技术资料、数据、材料、样品；</w:t>
      </w:r>
      <w:r/>
    </w:p>
    <w:p>
      <w:pPr>
        <w:ind w:left="600"/>
        <w:spacing w:before="153" w:line="216" w:lineRule="auto"/>
        <w:rPr>
          <w:rFonts w:ascii="仿宋" w:hAnsi="仿宋" w:eastAsia="仿宋" w:cs="仿宋"/>
          <w:color w:val="auto"/>
          <w:sz w:val="28"/>
          <w:szCs w:val="28"/>
          <w:highlight w:val="none"/>
        </w:rPr>
      </w:pPr>
      <w:r>
        <w:rPr>
          <w:rFonts w:ascii="仿宋" w:hAnsi="仿宋" w:eastAsia="仿宋" w:cs="仿宋"/>
          <w:color w:val="auto"/>
          <w:spacing w:val="-2"/>
          <w:sz w:val="28"/>
          <w:szCs w:val="28"/>
          <w:highlight w:val="none"/>
        </w:rPr>
        <w:t xml:space="preserve">6.2.2</w:t>
      </w:r>
      <w:r>
        <w:rPr>
          <w:rFonts w:ascii="仿宋" w:hAnsi="仿宋" w:eastAsia="仿宋" w:cs="仿宋"/>
          <w:color w:val="auto"/>
          <w:spacing w:val="50"/>
          <w:sz w:val="28"/>
          <w:szCs w:val="28"/>
          <w:highlight w:val="none"/>
        </w:rPr>
        <w:t xml:space="preserve"> </w:t>
      </w:r>
      <w:r>
        <w:rPr>
          <w:rFonts w:ascii="仿宋" w:hAnsi="仿宋" w:eastAsia="仿宋" w:cs="仿宋"/>
          <w:color w:val="auto"/>
          <w:spacing w:val="-2"/>
          <w:sz w:val="28"/>
          <w:szCs w:val="28"/>
          <w:highlight w:val="none"/>
        </w:rPr>
        <w:t xml:space="preserve">乙方有权在交付符合本合同要求的工作成果后获得相关费用；</w:t>
      </w:r>
      <w:r/>
    </w:p>
    <w:p>
      <w:pPr>
        <w:ind w:left="50" w:right="144" w:firstLine="549"/>
        <w:spacing w:before="152" w:line="292" w:lineRule="auto"/>
        <w:rPr>
          <w:rFonts w:ascii="仿宋" w:hAnsi="仿宋" w:eastAsia="仿宋" w:cs="仿宋"/>
          <w:color w:val="auto"/>
          <w:sz w:val="28"/>
          <w:szCs w:val="28"/>
          <w:highlight w:val="none"/>
        </w:rPr>
      </w:pPr>
      <w:r>
        <w:rPr>
          <w:rFonts w:ascii="仿宋" w:hAnsi="仿宋" w:eastAsia="仿宋" w:cs="仿宋"/>
          <w:color w:val="auto"/>
          <w:spacing w:val="-2"/>
          <w:sz w:val="28"/>
          <w:szCs w:val="28"/>
          <w:highlight w:val="none"/>
        </w:rPr>
        <w:t xml:space="preserve">6.2.3</w:t>
      </w:r>
      <w:r>
        <w:rPr>
          <w:rFonts w:ascii="仿宋" w:hAnsi="仿宋" w:eastAsia="仿宋" w:cs="仿宋"/>
          <w:color w:val="auto"/>
          <w:spacing w:val="49"/>
          <w:sz w:val="28"/>
          <w:szCs w:val="28"/>
          <w:highlight w:val="none"/>
        </w:rPr>
        <w:t xml:space="preserve"> </w:t>
      </w:r>
      <w:r>
        <w:rPr>
          <w:rFonts w:ascii="仿宋" w:hAnsi="仿宋" w:eastAsia="仿宋" w:cs="仿宋"/>
          <w:color w:val="auto"/>
          <w:spacing w:val="-2"/>
          <w:sz w:val="28"/>
          <w:szCs w:val="28"/>
          <w:highlight w:val="none"/>
        </w:rPr>
        <w:t xml:space="preserve">乙方对甲方交予的技术资料、样品妥善保管；在协议履行过程</w:t>
      </w:r>
      <w:r>
        <w:rPr>
          <w:rFonts w:ascii="仿宋" w:hAnsi="仿宋" w:eastAsia="仿宋" w:cs="仿宋"/>
          <w:color w:val="auto"/>
          <w:spacing w:val="-1"/>
          <w:sz w:val="28"/>
          <w:szCs w:val="28"/>
          <w:highlight w:val="none"/>
        </w:rPr>
        <w:t xml:space="preserve">中，如发现继续工作对材料、样品或设备等有损坏危险时，应中止工作，并及时通知甲方；工作完成后应归还上述技术资料、样品，不得擅自存留</w:t>
      </w:r>
      <w:r>
        <w:rPr>
          <w:rFonts w:ascii="仿宋" w:hAnsi="仿宋" w:eastAsia="仿宋" w:cs="仿宋"/>
          <w:color w:val="auto"/>
          <w:spacing w:val="-16"/>
          <w:sz w:val="28"/>
          <w:szCs w:val="28"/>
          <w:highlight w:val="none"/>
        </w:rPr>
        <w:t xml:space="preserve">复制品；</w:t>
      </w:r>
      <w:r/>
    </w:p>
    <w:p>
      <w:pPr>
        <w:ind w:left="46" w:right="143" w:firstLine="553"/>
        <w:spacing w:before="149" w:line="267" w:lineRule="auto"/>
        <w:rPr>
          <w:rFonts w:ascii="仿宋" w:hAnsi="仿宋" w:eastAsia="仿宋" w:cs="仿宋"/>
          <w:color w:val="auto"/>
          <w:sz w:val="28"/>
          <w:szCs w:val="28"/>
          <w:highlight w:val="none"/>
        </w:rPr>
      </w:pPr>
      <w:r>
        <w:rPr>
          <w:rFonts w:ascii="仿宋" w:hAnsi="仿宋" w:eastAsia="仿宋" w:cs="仿宋"/>
          <w:color w:val="auto"/>
          <w:spacing w:val="-2"/>
          <w:sz w:val="28"/>
          <w:szCs w:val="28"/>
          <w:highlight w:val="none"/>
        </w:rPr>
        <w:t xml:space="preserve">6.2.4</w:t>
      </w:r>
      <w:r>
        <w:rPr>
          <w:rFonts w:ascii="仿宋" w:hAnsi="仿宋" w:eastAsia="仿宋" w:cs="仿宋"/>
          <w:color w:val="auto"/>
          <w:spacing w:val="50"/>
          <w:sz w:val="28"/>
          <w:szCs w:val="28"/>
          <w:highlight w:val="none"/>
        </w:rPr>
        <w:t xml:space="preserve"> </w:t>
      </w:r>
      <w:r>
        <w:rPr>
          <w:rFonts w:ascii="仿宋" w:hAnsi="仿宋" w:eastAsia="仿宋" w:cs="仿宋"/>
          <w:color w:val="auto"/>
          <w:spacing w:val="-2"/>
          <w:sz w:val="28"/>
          <w:szCs w:val="28"/>
          <w:highlight w:val="none"/>
        </w:rPr>
        <w:t xml:space="preserve">乙方在进入甲方单位时，须遵守甲方规范，如因违反甲方规范造成乙方损失，责任由乙方自行承担；</w:t>
      </w:r>
      <w:r/>
    </w:p>
    <w:p>
      <w:pPr>
        <w:ind w:left="600"/>
        <w:spacing w:before="150" w:line="218" w:lineRule="auto"/>
        <w:rPr>
          <w:rFonts w:ascii="仿宋" w:hAnsi="仿宋" w:eastAsia="仿宋" w:cs="仿宋"/>
          <w:color w:val="auto"/>
          <w:sz w:val="28"/>
          <w:szCs w:val="28"/>
          <w:highlight w:val="none"/>
        </w:rPr>
      </w:pPr>
      <w:r>
        <w:rPr>
          <w:rFonts w:ascii="仿宋" w:hAnsi="仿宋" w:eastAsia="仿宋" w:cs="仿宋"/>
          <w:color w:val="auto"/>
          <w:spacing w:val="-1"/>
          <w:sz w:val="28"/>
          <w:szCs w:val="28"/>
          <w:highlight w:val="none"/>
        </w:rPr>
        <w:t xml:space="preserve">6.2.5</w:t>
      </w:r>
      <w:r>
        <w:rPr>
          <w:rFonts w:ascii="仿宋" w:hAnsi="仿宋" w:eastAsia="仿宋" w:cs="仿宋"/>
          <w:color w:val="auto"/>
          <w:spacing w:val="39"/>
          <w:sz w:val="28"/>
          <w:szCs w:val="28"/>
          <w:highlight w:val="none"/>
        </w:rPr>
        <w:t xml:space="preserve"> </w:t>
      </w:r>
      <w:r>
        <w:rPr>
          <w:rFonts w:ascii="仿宋" w:hAnsi="仿宋" w:eastAsia="仿宋" w:cs="仿宋"/>
          <w:color w:val="auto"/>
          <w:spacing w:val="-1"/>
          <w:sz w:val="28"/>
          <w:szCs w:val="28"/>
          <w:highlight w:val="none"/>
        </w:rPr>
        <w:t xml:space="preserve">乙方项目验收后，向甲方传授与该</w:t>
      </w:r>
      <w:r>
        <w:rPr>
          <w:rFonts w:ascii="仿宋" w:hAnsi="仿宋" w:eastAsia="仿宋" w:cs="仿宋"/>
          <w:color w:val="auto"/>
          <w:spacing w:val="-2"/>
          <w:sz w:val="28"/>
          <w:szCs w:val="28"/>
          <w:highlight w:val="none"/>
        </w:rPr>
        <w:t xml:space="preserve">项目相关的技术知识，提供相关的技术资料和必要的技术指导。</w:t>
      </w:r>
      <w:r/>
    </w:p>
    <w:p>
      <w:pPr>
        <w:ind w:left="614"/>
        <w:spacing w:before="151" w:line="217" w:lineRule="auto"/>
        <w:rPr>
          <w:rFonts w:ascii="仿宋" w:hAnsi="仿宋" w:eastAsia="仿宋" w:cs="仿宋"/>
          <w:color w:val="auto"/>
          <w:sz w:val="28"/>
          <w:szCs w:val="28"/>
          <w:highlight w:val="none"/>
        </w:rPr>
        <w:outlineLvl w:val="1"/>
      </w:pPr>
      <w:r>
        <w:rPr>
          <w:rFonts w:ascii="仿宋" w:hAnsi="仿宋" w:eastAsia="仿宋" w:cs="仿宋"/>
          <w:b/>
          <w:bCs/>
          <w:color w:val="auto"/>
          <w:spacing w:val="-4"/>
          <w:sz w:val="28"/>
          <w:szCs w:val="28"/>
          <w:highlight w:val="none"/>
        </w:rPr>
        <w:t xml:space="preserve">七、保修、赔偿和违约金的支付</w:t>
      </w:r>
      <w:r/>
    </w:p>
    <w:p>
      <w:pPr>
        <w:ind w:left="62" w:right="82" w:firstLine="541"/>
        <w:spacing w:before="150" w:line="267" w:lineRule="auto"/>
        <w:rPr>
          <w:rFonts w:ascii="仿宋" w:hAnsi="仿宋" w:eastAsia="仿宋" w:cs="仿宋"/>
          <w:color w:val="auto"/>
          <w:sz w:val="28"/>
          <w:szCs w:val="28"/>
          <w:highlight w:val="none"/>
        </w:rPr>
      </w:pPr>
      <w:r>
        <w:rPr>
          <w:rFonts w:ascii="仿宋" w:hAnsi="仿宋" w:eastAsia="仿宋" w:cs="仿宋"/>
          <w:color w:val="auto"/>
          <w:spacing w:val="-3"/>
          <w:sz w:val="28"/>
          <w:szCs w:val="28"/>
          <w:highlight w:val="none"/>
        </w:rPr>
        <w:t xml:space="preserve">7.1  </w:t>
      </w:r>
      <w:r>
        <w:rPr>
          <w:rFonts w:ascii="仿宋" w:hAnsi="仿宋" w:eastAsia="仿宋" w:cs="仿宋"/>
          <w:color w:val="auto"/>
          <w:spacing w:val="-3"/>
          <w:sz w:val="28"/>
          <w:szCs w:val="28"/>
          <w:highlight w:val="none"/>
        </w:rPr>
        <w:t xml:space="preserve">本项目免费保修期为</w:t>
      </w:r>
      <w:r>
        <w:rPr>
          <w:rFonts w:ascii="仿宋" w:hAnsi="仿宋" w:eastAsia="仿宋" w:cs="仿宋"/>
          <w:color w:val="auto"/>
          <w:spacing w:val="-39"/>
          <w:sz w:val="28"/>
          <w:szCs w:val="28"/>
          <w:highlight w:val="none"/>
        </w:rPr>
        <w:t xml:space="preserve"> </w:t>
      </w:r>
      <w:r>
        <w:rPr>
          <w:rFonts w:hint="eastAsia" w:ascii="仿宋" w:hAnsi="仿宋" w:eastAsia="仿宋" w:cs="仿宋"/>
          <w:color w:val="auto"/>
          <w:spacing w:val="-3"/>
          <w:sz w:val="28"/>
          <w:szCs w:val="28"/>
          <w:highlight w:val="none"/>
        </w:rPr>
        <w:t xml:space="preserve">1</w:t>
      </w:r>
      <w:r>
        <w:rPr>
          <w:rFonts w:ascii="仿宋" w:hAnsi="仿宋" w:eastAsia="仿宋" w:cs="仿宋"/>
          <w:color w:val="auto"/>
          <w:spacing w:val="-3"/>
          <w:sz w:val="28"/>
          <w:szCs w:val="28"/>
          <w:highlight w:val="none"/>
        </w:rPr>
        <w:t xml:space="preserve">年</w:t>
      </w:r>
      <w:r>
        <w:rPr>
          <w:rFonts w:ascii="仿宋" w:hAnsi="仿宋" w:eastAsia="仿宋" w:cs="仿宋"/>
          <w:color w:val="auto"/>
          <w:spacing w:val="-3"/>
          <w:sz w:val="28"/>
          <w:szCs w:val="28"/>
          <w:highlight w:val="none"/>
        </w:rPr>
        <w:t xml:space="preserve">，因人为因素出现的故障不在免费保修</w:t>
      </w:r>
      <w:r>
        <w:rPr>
          <w:rFonts w:ascii="仿宋" w:hAnsi="仿宋" w:eastAsia="仿宋" w:cs="仿宋"/>
          <w:color w:val="auto"/>
          <w:spacing w:val="-2"/>
          <w:sz w:val="28"/>
          <w:szCs w:val="28"/>
          <w:highlight w:val="none"/>
        </w:rPr>
        <w:t xml:space="preserve">范围内。超过保修期的机器设备，终生维修，维修时只收部件成本费。</w:t>
      </w:r>
      <w:r/>
    </w:p>
    <w:p>
      <w:pPr>
        <w:ind w:left="47" w:right="196" w:firstLine="557"/>
        <w:spacing w:before="149" w:line="297" w:lineRule="auto"/>
        <w:rPr>
          <w:rFonts w:ascii="仿宋" w:hAnsi="仿宋" w:eastAsia="仿宋" w:cs="仿宋"/>
          <w:color w:val="auto"/>
          <w:spacing w:val="-3"/>
          <w:sz w:val="28"/>
          <w:szCs w:val="28"/>
          <w:highlight w:val="none"/>
        </w:rPr>
      </w:pPr>
      <w:r>
        <w:rPr>
          <w:rFonts w:ascii="仿宋" w:hAnsi="仿宋" w:eastAsia="仿宋" w:cs="仿宋"/>
          <w:color w:val="auto"/>
          <w:spacing w:val="-3"/>
          <w:sz w:val="28"/>
          <w:szCs w:val="28"/>
          <w:highlight w:val="none"/>
        </w:rPr>
        <w:t xml:space="preserve">7.2 乙方应按照项目进度执行本合同，如乙方未按照约定履行合同，应当支付违约金，项目进度和保修期相应向后顺延。</w:t>
      </w:r>
      <w:r>
        <w:rPr>
          <w:rFonts w:hint="eastAsia" w:ascii="仿宋" w:hAnsi="仿宋" w:eastAsia="仿宋" w:cs="仿宋"/>
          <w:color w:val="auto"/>
          <w:spacing w:val="-3"/>
          <w:sz w:val="28"/>
          <w:szCs w:val="28"/>
          <w:highlight w:val="none"/>
        </w:rPr>
        <w:t xml:space="preserve">每延迟一周，乙方应向甲方支付每天500元违约金，违约金在最终结算时一次性扣除</w:t>
      </w:r>
      <w:r>
        <w:rPr>
          <w:rFonts w:ascii="仿宋" w:hAnsi="仿宋" w:eastAsia="仿宋" w:cs="仿宋"/>
          <w:color w:val="auto"/>
          <w:spacing w:val="-3"/>
          <w:sz w:val="28"/>
          <w:szCs w:val="28"/>
          <w:highlight w:val="none"/>
        </w:rPr>
        <w:t xml:space="preserve">。如乙方对违约金有异议，应在接到甲方通知后的 5日内书面形式提出。否则，视为无异议。但非乙方原因的情形除外。</w:t>
      </w:r>
      <w:r/>
    </w:p>
    <w:p>
      <w:pPr>
        <w:ind w:left="47" w:firstLine="557"/>
        <w:spacing w:before="148" w:line="297" w:lineRule="auto"/>
        <w:rPr>
          <w:rFonts w:ascii="仿宋" w:hAnsi="仿宋" w:eastAsia="仿宋" w:cs="仿宋"/>
          <w:color w:val="auto"/>
          <w:sz w:val="28"/>
          <w:szCs w:val="28"/>
          <w:highlight w:val="none"/>
        </w:rPr>
      </w:pPr>
      <w:r>
        <w:rPr>
          <w:rFonts w:ascii="仿宋" w:hAnsi="仿宋" w:eastAsia="仿宋" w:cs="仿宋"/>
          <w:color w:val="auto"/>
          <w:spacing w:val="-3"/>
          <w:sz w:val="28"/>
          <w:szCs w:val="28"/>
          <w:highlight w:val="none"/>
        </w:rPr>
        <w:t xml:space="preserve">7.3</w:t>
      </w:r>
      <w:r>
        <w:rPr>
          <w:rFonts w:ascii="仿宋" w:hAnsi="仿宋" w:eastAsia="仿宋" w:cs="仿宋"/>
          <w:color w:val="auto"/>
          <w:spacing w:val="47"/>
          <w:sz w:val="28"/>
          <w:szCs w:val="28"/>
          <w:highlight w:val="none"/>
        </w:rPr>
        <w:t xml:space="preserve"> </w:t>
      </w:r>
      <w:r>
        <w:rPr>
          <w:rFonts w:ascii="仿宋" w:hAnsi="仿宋" w:eastAsia="仿宋" w:cs="仿宋"/>
          <w:color w:val="auto"/>
          <w:spacing w:val="-3"/>
          <w:sz w:val="28"/>
          <w:szCs w:val="28"/>
          <w:highlight w:val="none"/>
        </w:rPr>
        <w:t xml:space="preserve">乙方应按照售后服务承诺中故障处理时间要求提供维护服务，如</w:t>
      </w:r>
      <w:r>
        <w:rPr>
          <w:rFonts w:ascii="仿宋" w:hAnsi="仿宋" w:eastAsia="仿宋" w:cs="仿宋"/>
          <w:color w:val="auto"/>
          <w:spacing w:val="-1"/>
          <w:sz w:val="28"/>
          <w:szCs w:val="28"/>
          <w:highlight w:val="none"/>
        </w:rPr>
        <w:t xml:space="preserve">乙方未能按要求履行维护服务，乙方应向甲方支付相当于该设备每天服务</w:t>
      </w:r>
      <w:r>
        <w:rPr>
          <w:rFonts w:ascii="仿宋" w:hAnsi="仿宋" w:eastAsia="仿宋" w:cs="仿宋"/>
          <w:color w:val="auto"/>
          <w:spacing w:val="-5"/>
          <w:sz w:val="28"/>
          <w:szCs w:val="28"/>
          <w:highlight w:val="none"/>
        </w:rPr>
        <w:t xml:space="preserve">费的</w:t>
      </w:r>
      <w:r>
        <w:rPr>
          <w:rFonts w:ascii="仿宋" w:hAnsi="仿宋" w:eastAsia="仿宋" w:cs="仿宋"/>
          <w:color w:val="auto"/>
          <w:spacing w:val="-23"/>
          <w:sz w:val="28"/>
          <w:szCs w:val="28"/>
          <w:highlight w:val="none"/>
        </w:rPr>
        <w:t xml:space="preserve"> </w:t>
      </w:r>
      <w:r>
        <w:rPr>
          <w:rFonts w:ascii="仿宋" w:hAnsi="仿宋" w:eastAsia="仿宋" w:cs="仿宋"/>
          <w:color w:val="auto"/>
          <w:spacing w:val="-5"/>
          <w:sz w:val="28"/>
          <w:szCs w:val="28"/>
          <w:highlight w:val="none"/>
        </w:rPr>
        <w:t xml:space="preserve">1.2</w:t>
      </w:r>
      <w:r>
        <w:rPr>
          <w:rFonts w:ascii="仿宋" w:hAnsi="仿宋" w:eastAsia="仿宋" w:cs="仿宋"/>
          <w:color w:val="auto"/>
          <w:spacing w:val="-50"/>
          <w:sz w:val="28"/>
          <w:szCs w:val="28"/>
          <w:highlight w:val="none"/>
        </w:rPr>
        <w:t xml:space="preserve"> </w:t>
      </w:r>
      <w:r>
        <w:rPr>
          <w:rFonts w:ascii="仿宋" w:hAnsi="仿宋" w:eastAsia="仿宋" w:cs="仿宋"/>
          <w:color w:val="auto"/>
          <w:spacing w:val="-5"/>
          <w:sz w:val="28"/>
          <w:szCs w:val="28"/>
          <w:highlight w:val="none"/>
        </w:rPr>
        <w:t xml:space="preserve">倍作为违约金，不足一天的按一天计算。如乙方对违约金有异议，</w:t>
      </w:r>
      <w:r>
        <w:rPr>
          <w:rFonts w:ascii="仿宋" w:hAnsi="仿宋" w:eastAsia="仿宋" w:cs="仿宋"/>
          <w:color w:val="auto"/>
          <w:spacing w:val="-10"/>
          <w:sz w:val="28"/>
          <w:szCs w:val="28"/>
          <w:highlight w:val="none"/>
        </w:rPr>
        <w:t xml:space="preserve">应在接到甲方通知后的</w:t>
      </w:r>
      <w:r>
        <w:rPr>
          <w:rFonts w:ascii="仿宋" w:hAnsi="仿宋" w:eastAsia="仿宋" w:cs="仿宋"/>
          <w:color w:val="auto"/>
          <w:spacing w:val="-44"/>
          <w:sz w:val="28"/>
          <w:szCs w:val="28"/>
          <w:highlight w:val="none"/>
        </w:rPr>
        <w:t xml:space="preserve"> </w:t>
      </w:r>
      <w:r>
        <w:rPr>
          <w:rFonts w:ascii="仿宋" w:hAnsi="仿宋" w:eastAsia="仿宋" w:cs="仿宋"/>
          <w:color w:val="auto"/>
          <w:spacing w:val="-10"/>
          <w:sz w:val="28"/>
          <w:szCs w:val="28"/>
          <w:highlight w:val="none"/>
        </w:rPr>
        <w:t xml:space="preserve">5 日内书面形式提出。否则，视为无异议。但非乙</w:t>
      </w:r>
      <w:r>
        <w:rPr>
          <w:rFonts w:ascii="仿宋" w:hAnsi="仿宋" w:eastAsia="仿宋" w:cs="仿宋"/>
          <w:color w:val="auto"/>
          <w:spacing w:val="-2"/>
          <w:sz w:val="28"/>
          <w:szCs w:val="28"/>
          <w:highlight w:val="none"/>
        </w:rPr>
        <w:t xml:space="preserve">方原因的情形除外。</w:t>
      </w:r>
      <w:r/>
    </w:p>
    <w:p>
      <w:pPr>
        <w:ind w:left="51" w:right="195" w:firstLine="552"/>
        <w:spacing w:before="149" w:line="283" w:lineRule="auto"/>
        <w:rPr>
          <w:rFonts w:ascii="仿宋" w:hAnsi="仿宋" w:eastAsia="仿宋" w:cs="仿宋"/>
          <w:color w:val="auto"/>
          <w:sz w:val="28"/>
          <w:szCs w:val="28"/>
          <w:highlight w:val="none"/>
        </w:rPr>
      </w:pPr>
      <w:r>
        <w:rPr>
          <w:rFonts w:ascii="仿宋" w:hAnsi="仿宋" w:eastAsia="仿宋" w:cs="仿宋"/>
          <w:color w:val="auto"/>
          <w:spacing w:val="-1"/>
          <w:sz w:val="28"/>
          <w:szCs w:val="28"/>
          <w:highlight w:val="none"/>
        </w:rPr>
        <w:t xml:space="preserve">7.4 如果因为甲方原因，乙方项目进度未能得到执行，则在得到甲方</w:t>
      </w:r>
      <w:r>
        <w:rPr>
          <w:rFonts w:ascii="仿宋" w:hAnsi="仿宋" w:eastAsia="仿宋" w:cs="仿宋"/>
          <w:color w:val="auto"/>
          <w:spacing w:val="-2"/>
          <w:sz w:val="28"/>
          <w:szCs w:val="28"/>
          <w:highlight w:val="none"/>
        </w:rPr>
        <w:t xml:space="preserve">书面形式确认后，项目进度将相应顺延，顺延时间建议最多不超过</w:t>
      </w:r>
      <w:r>
        <w:rPr>
          <w:rFonts w:ascii="仿宋" w:hAnsi="仿宋" w:eastAsia="仿宋" w:cs="仿宋"/>
          <w:color w:val="auto"/>
          <w:spacing w:val="-50"/>
          <w:sz w:val="28"/>
          <w:szCs w:val="28"/>
          <w:highlight w:val="none"/>
        </w:rPr>
        <w:t xml:space="preserve"> </w:t>
      </w:r>
      <w:r>
        <w:rPr>
          <w:rFonts w:ascii="仿宋" w:hAnsi="仿宋" w:eastAsia="仿宋" w:cs="仿宋"/>
          <w:color w:val="auto"/>
          <w:spacing w:val="-2"/>
          <w:sz w:val="28"/>
          <w:szCs w:val="28"/>
          <w:highlight w:val="none"/>
        </w:rPr>
        <w:t xml:space="preserve">5</w:t>
      </w:r>
      <w:r>
        <w:rPr>
          <w:rFonts w:ascii="仿宋" w:hAnsi="仿宋" w:eastAsia="仿宋" w:cs="仿宋"/>
          <w:color w:val="auto"/>
          <w:spacing w:val="-50"/>
          <w:sz w:val="28"/>
          <w:szCs w:val="28"/>
          <w:highlight w:val="none"/>
        </w:rPr>
        <w:t xml:space="preserve"> </w:t>
      </w:r>
      <w:r>
        <w:rPr>
          <w:rFonts w:ascii="仿宋" w:hAnsi="仿宋" w:eastAsia="仿宋" w:cs="仿宋"/>
          <w:color w:val="auto"/>
          <w:spacing w:val="-2"/>
          <w:sz w:val="28"/>
          <w:szCs w:val="28"/>
          <w:highlight w:val="none"/>
        </w:rPr>
        <w:t xml:space="preserve">个工</w:t>
      </w:r>
      <w:r>
        <w:rPr>
          <w:rFonts w:ascii="仿宋" w:hAnsi="仿宋" w:eastAsia="仿宋" w:cs="仿宋"/>
          <w:color w:val="auto"/>
          <w:spacing w:val="-13"/>
          <w:sz w:val="28"/>
          <w:szCs w:val="28"/>
          <w:highlight w:val="none"/>
        </w:rPr>
        <w:t xml:space="preserve">作日。</w:t>
      </w:r>
      <w:r/>
    </w:p>
    <w:p>
      <w:pPr>
        <w:ind w:left="608"/>
        <w:spacing w:before="151" w:line="219" w:lineRule="auto"/>
        <w:rPr>
          <w:rFonts w:ascii="仿宋" w:hAnsi="仿宋" w:eastAsia="仿宋" w:cs="仿宋"/>
          <w:color w:val="auto"/>
          <w:sz w:val="28"/>
          <w:szCs w:val="28"/>
          <w:highlight w:val="none"/>
        </w:rPr>
        <w:outlineLvl w:val="1"/>
      </w:pPr>
      <w:r>
        <w:rPr>
          <w:rFonts w:ascii="仿宋" w:hAnsi="仿宋" w:eastAsia="仿宋" w:cs="仿宋"/>
          <w:b/>
          <w:bCs/>
          <w:color w:val="auto"/>
          <w:spacing w:val="-4"/>
          <w:sz w:val="28"/>
          <w:szCs w:val="28"/>
          <w:highlight w:val="none"/>
        </w:rPr>
        <w:t xml:space="preserve">八、法律适用和争议解决方式</w:t>
      </w:r>
      <w:r/>
    </w:p>
    <w:p>
      <w:pPr>
        <w:ind w:left="47" w:firstLine="557"/>
        <w:spacing w:before="148" w:line="297" w:lineRule="auto"/>
        <w:rPr>
          <w:rFonts w:ascii="仿宋" w:hAnsi="仿宋" w:eastAsia="仿宋" w:cs="仿宋"/>
          <w:color w:val="auto"/>
          <w:spacing w:val="-10"/>
          <w:sz w:val="28"/>
          <w:szCs w:val="28"/>
          <w:highlight w:val="none"/>
        </w:rPr>
      </w:pPr>
      <w:r>
        <w:rPr>
          <w:rFonts w:ascii="仿宋" w:hAnsi="仿宋" w:eastAsia="仿宋" w:cs="仿宋"/>
          <w:color w:val="auto"/>
          <w:spacing w:val="-10"/>
          <w:sz w:val="28"/>
          <w:szCs w:val="28"/>
          <w:highlight w:val="none"/>
        </w:rPr>
        <w:t xml:space="preserve">8.1  本合同适用中国法律。</w:t>
      </w:r>
      <w:r/>
    </w:p>
    <w:p>
      <w:pPr>
        <w:ind w:left="47" w:firstLine="557"/>
        <w:spacing w:before="148" w:line="297" w:lineRule="auto"/>
        <w:rPr>
          <w:rFonts w:ascii="仿宋" w:hAnsi="仿宋" w:eastAsia="仿宋" w:cs="仿宋"/>
          <w:color w:val="auto"/>
          <w:spacing w:val="-10"/>
          <w:sz w:val="28"/>
          <w:szCs w:val="28"/>
          <w:highlight w:val="none"/>
        </w:rPr>
      </w:pPr>
      <w:r>
        <w:rPr>
          <w:rFonts w:ascii="仿宋" w:hAnsi="仿宋" w:eastAsia="仿宋" w:cs="仿宋"/>
          <w:color w:val="auto"/>
          <w:spacing w:val="-10"/>
          <w:sz w:val="28"/>
          <w:szCs w:val="28"/>
          <w:highlight w:val="none"/>
        </w:rPr>
        <w:t xml:space="preserve">8.2  双方在履行本合同期间如发生争议或纠纷，双方应友好协商解决。如果不能通过友好协商解决争议，则任何一方均可采取向淮安市有管辖权的人民法院起诉。</w:t>
      </w:r>
      <w:r/>
    </w:p>
    <w:p>
      <w:pPr>
        <w:ind w:left="47" w:firstLine="557"/>
        <w:spacing w:before="148" w:line="297" w:lineRule="auto"/>
        <w:rPr>
          <w:rFonts w:ascii="仿宋" w:hAnsi="仿宋" w:eastAsia="仿宋" w:cs="仿宋"/>
          <w:color w:val="auto"/>
          <w:spacing w:val="-10"/>
          <w:sz w:val="28"/>
          <w:szCs w:val="28"/>
          <w:highlight w:val="none"/>
        </w:rPr>
      </w:pPr>
      <w:r>
        <w:rPr>
          <w:rFonts w:ascii="仿宋" w:hAnsi="仿宋" w:eastAsia="仿宋" w:cs="仿宋"/>
          <w:color w:val="auto"/>
          <w:spacing w:val="-10"/>
          <w:sz w:val="28"/>
          <w:szCs w:val="28"/>
          <w:highlight w:val="none"/>
        </w:rPr>
        <w:t xml:space="preserve">8.3  在争议解决期间，双方在所有其他方面应继续执行本合同。</w:t>
      </w:r>
      <w:r/>
    </w:p>
    <w:p>
      <w:pPr>
        <w:ind w:left="619"/>
        <w:spacing w:before="153" w:line="217" w:lineRule="auto"/>
        <w:rPr>
          <w:rFonts w:ascii="仿宋" w:hAnsi="仿宋" w:eastAsia="仿宋" w:cs="仿宋"/>
          <w:color w:val="auto"/>
          <w:sz w:val="28"/>
          <w:szCs w:val="28"/>
          <w:highlight w:val="none"/>
        </w:rPr>
        <w:outlineLvl w:val="1"/>
      </w:pPr>
      <w:r>
        <w:rPr>
          <w:rFonts w:ascii="仿宋" w:hAnsi="仿宋" w:eastAsia="仿宋" w:cs="仿宋"/>
          <w:b/>
          <w:bCs/>
          <w:color w:val="auto"/>
          <w:spacing w:val="-7"/>
          <w:sz w:val="28"/>
          <w:szCs w:val="28"/>
          <w:highlight w:val="none"/>
        </w:rPr>
        <w:t xml:space="preserve">九、保密条款</w:t>
      </w:r>
      <w:r/>
    </w:p>
    <w:p>
      <w:pPr>
        <w:ind w:left="47" w:right="185" w:firstLine="551"/>
        <w:spacing w:before="151" w:line="283"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t xml:space="preserve">9.1  甲方(“资料披露方”)保证对其向乙方(“资</w:t>
      </w:r>
      <w:r>
        <w:rPr>
          <w:rFonts w:ascii="仿宋" w:hAnsi="仿宋" w:eastAsia="仿宋" w:cs="仿宋"/>
          <w:color w:val="auto"/>
          <w:spacing w:val="-1"/>
          <w:sz w:val="28"/>
          <w:szCs w:val="28"/>
          <w:highlight w:val="none"/>
        </w:rPr>
        <w:t xml:space="preserve">料接受方”)按照本合同(或就本合同)所提供的各类技术和商业资料、规格说明、图纸、文</w:t>
      </w:r>
      <w:r>
        <w:rPr>
          <w:rFonts w:ascii="仿宋" w:hAnsi="仿宋" w:eastAsia="仿宋" w:cs="仿宋"/>
          <w:color w:val="auto"/>
          <w:spacing w:val="-4"/>
          <w:sz w:val="28"/>
          <w:szCs w:val="28"/>
          <w:highlight w:val="none"/>
        </w:rPr>
        <w:t xml:space="preserve">件及专有技术</w:t>
      </w:r>
      <w:r>
        <w:rPr>
          <w:rFonts w:ascii="仿宋" w:hAnsi="仿宋" w:eastAsia="仿宋" w:cs="仿宋"/>
          <w:color w:val="auto"/>
          <w:spacing w:val="63"/>
          <w:sz w:val="28"/>
          <w:szCs w:val="28"/>
          <w:highlight w:val="none"/>
        </w:rPr>
        <w:t xml:space="preserve"> </w:t>
      </w:r>
      <w:r>
        <w:rPr>
          <w:rFonts w:ascii="仿宋" w:hAnsi="仿宋" w:eastAsia="仿宋" w:cs="仿宋"/>
          <w:color w:val="auto"/>
          <w:spacing w:val="-4"/>
          <w:sz w:val="28"/>
          <w:szCs w:val="28"/>
          <w:highlight w:val="none"/>
        </w:rPr>
        <w:t xml:space="preserve">(“保密资料”)享有合法所有权/使用权。</w:t>
      </w:r>
      <w:r/>
    </w:p>
    <w:p>
      <w:pPr>
        <w:ind w:left="47" w:right="75" w:firstLine="551"/>
        <w:spacing w:before="147" w:line="306" w:lineRule="auto"/>
        <w:rPr>
          <w:rFonts w:ascii="仿宋" w:hAnsi="仿宋" w:eastAsia="仿宋" w:cs="仿宋"/>
          <w:color w:val="auto"/>
          <w:sz w:val="28"/>
          <w:szCs w:val="28"/>
          <w:highlight w:val="none"/>
        </w:rPr>
      </w:pPr>
      <w:r>
        <w:rPr>
          <w:rFonts w:ascii="仿宋" w:hAnsi="仿宋" w:eastAsia="仿宋" w:cs="仿宋"/>
          <w:color w:val="auto"/>
          <w:spacing w:val="-1"/>
          <w:sz w:val="28"/>
          <w:szCs w:val="28"/>
          <w:highlight w:val="none"/>
        </w:rPr>
        <w:t xml:space="preserve">9.2  除本合同授权实施的行为外，资料接受方应将保密资</w:t>
      </w:r>
      <w:r>
        <w:rPr>
          <w:rFonts w:ascii="仿宋" w:hAnsi="仿宋" w:eastAsia="仿宋" w:cs="仿宋"/>
          <w:color w:val="auto"/>
          <w:spacing w:val="-2"/>
          <w:sz w:val="28"/>
          <w:szCs w:val="28"/>
          <w:highlight w:val="none"/>
        </w:rPr>
        <w:t xml:space="preserve">料视为商业</w:t>
      </w:r>
      <w:r>
        <w:rPr>
          <w:rFonts w:ascii="仿宋" w:hAnsi="仿宋" w:eastAsia="仿宋" w:cs="仿宋"/>
          <w:color w:val="auto"/>
          <w:spacing w:val="-1"/>
          <w:sz w:val="28"/>
          <w:szCs w:val="28"/>
          <w:highlight w:val="none"/>
        </w:rPr>
        <w:t xml:space="preserve">秘密予以保护，法律法规或者监管规则要求披露的除外。资料接受方可仅为本合同的目的向其确有知悉必要的雇员披露对方提供的保密资料，但同时须指示其雇员遵守本章约定的保密及不披露义务。接受方仅得为执行本合同下义务的目的对保密材料进行复制，本合同终止或解除后，接受方必须将保密材料全部返还披露方，并销毁所有复制件。接受方应当妥善保存保密材料，并对保密材料在接受方期间发生的被盗、不慎泄露、或其他有损保密材料保密性的事件承担全部责任，因此造成披露方损失的，接受方</w:t>
      </w:r>
      <w:r>
        <w:rPr>
          <w:rFonts w:ascii="仿宋" w:hAnsi="仿宋" w:eastAsia="仿宋" w:cs="仿宋"/>
          <w:color w:val="auto"/>
          <w:spacing w:val="-6"/>
          <w:sz w:val="28"/>
          <w:szCs w:val="28"/>
          <w:highlight w:val="none"/>
        </w:rPr>
        <w:t xml:space="preserve">应负责赔偿。</w:t>
      </w:r>
      <w:r/>
    </w:p>
    <w:p>
      <w:pPr>
        <w:ind w:left="48" w:right="117" w:firstLine="570"/>
        <w:spacing w:before="147" w:line="317" w:lineRule="auto"/>
        <w:rPr>
          <w:rFonts w:ascii="仿宋" w:hAnsi="仿宋" w:eastAsia="仿宋" w:cs="仿宋"/>
          <w:color w:val="auto"/>
          <w:spacing w:val="-3"/>
          <w:sz w:val="28"/>
          <w:szCs w:val="28"/>
          <w:highlight w:val="none"/>
        </w:rPr>
      </w:pPr>
      <w:r>
        <w:rPr>
          <w:rFonts w:ascii="仿宋" w:hAnsi="仿宋" w:eastAsia="仿宋" w:cs="仿宋"/>
          <w:color w:val="auto"/>
          <w:spacing w:val="-3"/>
          <w:sz w:val="28"/>
          <w:szCs w:val="28"/>
          <w:highlight w:val="none"/>
        </w:rPr>
        <w:t xml:space="preserve">9.3  当出现下述情况时，本条对保密资料的限制不适用，当保密资料： （1）并非资料接受方的过错而已经进入公有领域的；</w:t>
      </w:r>
      <w:r/>
    </w:p>
    <w:p>
      <w:pPr>
        <w:ind w:left="48" w:right="117" w:firstLine="570"/>
        <w:spacing w:before="147" w:line="317" w:lineRule="auto"/>
        <w:rPr>
          <w:rFonts w:ascii="仿宋" w:hAnsi="仿宋" w:eastAsia="仿宋" w:cs="仿宋"/>
          <w:color w:val="auto"/>
          <w:spacing w:val="-3"/>
          <w:sz w:val="28"/>
          <w:szCs w:val="28"/>
          <w:highlight w:val="none"/>
        </w:rPr>
      </w:pPr>
      <w:r>
        <w:rPr>
          <w:rFonts w:ascii="仿宋" w:hAnsi="仿宋" w:eastAsia="仿宋" w:cs="仿宋"/>
          <w:color w:val="auto"/>
          <w:spacing w:val="-3"/>
          <w:sz w:val="28"/>
          <w:szCs w:val="28"/>
          <w:highlight w:val="none"/>
        </w:rPr>
        <w:t xml:space="preserve">（2）已通过该方的有关记录证明是由资料接受方独立开发的；</w:t>
      </w:r>
      <w:r/>
    </w:p>
    <w:p>
      <w:pPr>
        <w:ind w:left="48" w:right="117" w:firstLine="570"/>
        <w:spacing w:before="147" w:line="317" w:lineRule="auto"/>
        <w:rPr>
          <w:rFonts w:ascii="仿宋" w:hAnsi="仿宋" w:eastAsia="仿宋" w:cs="仿宋"/>
          <w:color w:val="auto"/>
          <w:spacing w:val="-3"/>
          <w:sz w:val="28"/>
          <w:szCs w:val="28"/>
          <w:highlight w:val="none"/>
        </w:rPr>
      </w:pPr>
      <w:r>
        <w:rPr>
          <w:rFonts w:ascii="仿宋" w:hAnsi="仿宋" w:eastAsia="仿宋" w:cs="仿宋"/>
          <w:color w:val="auto"/>
          <w:spacing w:val="-3"/>
          <w:sz w:val="28"/>
          <w:szCs w:val="28"/>
          <w:highlight w:val="none"/>
        </w:rPr>
        <w:t xml:space="preserve">（3）由资料接受方从没有违反对资料披露方的保密义务的人取得的；</w:t>
      </w:r>
      <w:r/>
    </w:p>
    <w:p>
      <w:pPr>
        <w:ind w:left="48" w:right="117" w:firstLine="570"/>
        <w:spacing w:before="147" w:line="317" w:lineRule="auto"/>
        <w:rPr>
          <w:rFonts w:ascii="仿宋" w:hAnsi="仿宋" w:eastAsia="仿宋" w:cs="仿宋"/>
          <w:color w:val="auto"/>
          <w:spacing w:val="-3"/>
          <w:sz w:val="28"/>
          <w:szCs w:val="28"/>
          <w:highlight w:val="none"/>
        </w:rPr>
      </w:pPr>
      <w:r>
        <w:rPr>
          <w:rFonts w:ascii="仿宋" w:hAnsi="仿宋" w:eastAsia="仿宋" w:cs="仿宋"/>
          <w:color w:val="auto"/>
          <w:spacing w:val="-3"/>
          <w:sz w:val="28"/>
          <w:szCs w:val="28"/>
          <w:highlight w:val="none"/>
        </w:rPr>
        <w:t xml:space="preserve">（4）法律、证券交易所、有管辖权的法院或仲裁机关要求资料接受方披露的，但资料接受方应在合理的时间提前通知资料披露方，使其得以采取其认为必要的保护措施。</w:t>
      </w:r>
      <w:r/>
    </w:p>
    <w:p>
      <w:pPr>
        <w:ind w:left="48" w:right="117" w:firstLine="570"/>
        <w:spacing w:before="147" w:line="317" w:lineRule="auto"/>
        <w:rPr>
          <w:rFonts w:ascii="仿宋" w:hAnsi="仿宋" w:eastAsia="仿宋" w:cs="仿宋"/>
          <w:color w:val="auto"/>
          <w:spacing w:val="-3"/>
          <w:sz w:val="28"/>
          <w:szCs w:val="28"/>
          <w:highlight w:val="none"/>
        </w:rPr>
      </w:pPr>
      <w:r>
        <w:rPr>
          <w:rFonts w:ascii="仿宋" w:hAnsi="仿宋" w:eastAsia="仿宋" w:cs="仿宋"/>
          <w:color w:val="auto"/>
          <w:spacing w:val="-3"/>
          <w:sz w:val="28"/>
          <w:szCs w:val="28"/>
          <w:highlight w:val="none"/>
        </w:rPr>
        <w:t xml:space="preserve">9.4  </w:t>
      </w:r>
      <w:r>
        <w:rPr>
          <w:rFonts w:ascii="仿宋" w:hAnsi="仿宋" w:eastAsia="仿宋" w:cs="仿宋"/>
          <w:color w:val="auto"/>
          <w:spacing w:val="-3"/>
          <w:sz w:val="28"/>
          <w:szCs w:val="28"/>
          <w:highlight w:val="none"/>
        </w:rPr>
        <w:t xml:space="preserve">本合同保密期限为协议生效之日起5 年。</w:t>
      </w:r>
      <w:r/>
    </w:p>
    <w:p>
      <w:pPr>
        <w:ind w:left="616"/>
        <w:spacing w:before="150" w:line="219" w:lineRule="auto"/>
        <w:rPr>
          <w:rFonts w:ascii="仿宋" w:hAnsi="仿宋" w:eastAsia="仿宋" w:cs="仿宋"/>
          <w:color w:val="auto"/>
          <w:sz w:val="28"/>
          <w:szCs w:val="28"/>
          <w:highlight w:val="none"/>
        </w:rPr>
        <w:outlineLvl w:val="1"/>
      </w:pPr>
      <w:r>
        <w:rPr>
          <w:rFonts w:ascii="仿宋" w:hAnsi="仿宋" w:eastAsia="仿宋" w:cs="仿宋"/>
          <w:b/>
          <w:bCs/>
          <w:color w:val="auto"/>
          <w:spacing w:val="-4"/>
          <w:sz w:val="28"/>
          <w:szCs w:val="28"/>
          <w:highlight w:val="none"/>
        </w:rPr>
        <w:t xml:space="preserve">十、软件使用权和侵权诉讼</w:t>
      </w:r>
      <w:r/>
    </w:p>
    <w:p>
      <w:pPr>
        <w:ind w:left="48" w:right="117" w:firstLine="570"/>
        <w:spacing w:before="147" w:line="317" w:lineRule="auto"/>
        <w:rPr>
          <w:rFonts w:ascii="仿宋" w:hAnsi="仿宋" w:eastAsia="仿宋" w:cs="仿宋"/>
          <w:color w:val="auto"/>
          <w:sz w:val="28"/>
          <w:szCs w:val="28"/>
          <w:highlight w:val="none"/>
        </w:rPr>
      </w:pPr>
      <w:r>
        <w:rPr>
          <w:rFonts w:ascii="仿宋" w:hAnsi="仿宋" w:eastAsia="仿宋" w:cs="仿宋"/>
          <w:color w:val="auto"/>
          <w:spacing w:val="-3"/>
          <w:sz w:val="28"/>
          <w:szCs w:val="28"/>
          <w:highlight w:val="none"/>
        </w:rPr>
        <w:t xml:space="preserve">10.1 如果有人提出法律诉讼或行政程序(合称“侵权指控”)，声称甲</w:t>
      </w:r>
      <w:r>
        <w:rPr>
          <w:rFonts w:ascii="仿宋" w:hAnsi="仿宋" w:eastAsia="仿宋" w:cs="仿宋"/>
          <w:color w:val="auto"/>
          <w:spacing w:val="-1"/>
          <w:sz w:val="28"/>
          <w:szCs w:val="28"/>
          <w:highlight w:val="none"/>
        </w:rPr>
        <w:t xml:space="preserve">方使用本协议项目下系统或声称系统涉及的记录内容等相关事项侵犯了其所有权、知识产权或其他权利，乙方应当积极配合甲方并赔偿甲方因乙方</w:t>
      </w:r>
      <w:r>
        <w:rPr>
          <w:rFonts w:ascii="仿宋" w:hAnsi="仿宋" w:eastAsia="仿宋" w:cs="仿宋"/>
          <w:color w:val="auto"/>
          <w:spacing w:val="-2"/>
          <w:sz w:val="28"/>
          <w:szCs w:val="28"/>
          <w:highlight w:val="none"/>
        </w:rPr>
        <w:t xml:space="preserve">原因就此所承担的直接损失。</w:t>
      </w:r>
      <w:r/>
    </w:p>
    <w:p>
      <w:pPr>
        <w:ind w:left="47" w:right="218" w:firstLine="571"/>
        <w:spacing w:before="149" w:line="316" w:lineRule="auto"/>
        <w:rPr>
          <w:rFonts w:ascii="仿宋" w:hAnsi="仿宋" w:eastAsia="仿宋" w:cs="仿宋"/>
          <w:color w:val="auto"/>
          <w:sz w:val="28"/>
          <w:szCs w:val="28"/>
          <w:highlight w:val="none"/>
        </w:rPr>
      </w:pPr>
      <w:r>
        <w:rPr>
          <w:rFonts w:ascii="仿宋" w:hAnsi="仿宋" w:eastAsia="仿宋" w:cs="仿宋"/>
          <w:color w:val="auto"/>
          <w:spacing w:val="-1"/>
          <w:sz w:val="28"/>
          <w:szCs w:val="28"/>
          <w:highlight w:val="none"/>
        </w:rPr>
        <w:t xml:space="preserve">10.2  如果在侵权指控的审理过程中有关法院或行政机关禁止甲方继</w:t>
      </w:r>
      <w:r>
        <w:rPr>
          <w:rFonts w:ascii="仿宋" w:hAnsi="仿宋" w:eastAsia="仿宋" w:cs="仿宋"/>
          <w:color w:val="auto"/>
          <w:spacing w:val="-3"/>
          <w:sz w:val="28"/>
          <w:szCs w:val="28"/>
          <w:highlight w:val="none"/>
        </w:rPr>
        <w:t xml:space="preserve">续使用本协议项目下系统的部分或全部，乙方应酌情采取以下措施之一：</w:t>
      </w:r>
      <w:r/>
    </w:p>
    <w:p>
      <w:pPr>
        <w:ind w:left="606"/>
        <w:spacing w:line="218" w:lineRule="auto"/>
        <w:rPr>
          <w:rFonts w:ascii="仿宋" w:hAnsi="仿宋" w:eastAsia="仿宋" w:cs="仿宋"/>
          <w:color w:val="auto"/>
          <w:sz w:val="28"/>
          <w:szCs w:val="28"/>
          <w:highlight w:val="none"/>
        </w:rPr>
      </w:pPr>
      <w:r>
        <w:rPr>
          <w:rFonts w:ascii="仿宋" w:hAnsi="仿宋" w:eastAsia="仿宋" w:cs="仿宋"/>
          <w:color w:val="auto"/>
          <w:spacing w:val="-3"/>
          <w:sz w:val="28"/>
          <w:szCs w:val="28"/>
          <w:highlight w:val="none"/>
        </w:rPr>
        <w:t xml:space="preserve">（1）使甲方重新获得使用上述系统的权利。</w:t>
      </w:r>
      <w:r/>
    </w:p>
    <w:p>
      <w:pPr>
        <w:ind w:left="625" w:right="1" w:hanging="19"/>
        <w:spacing w:before="148" w:line="267" w:lineRule="auto"/>
        <w:rPr>
          <w:rFonts w:ascii="仿宋" w:hAnsi="仿宋" w:eastAsia="仿宋" w:cs="仿宋"/>
          <w:color w:val="auto"/>
          <w:sz w:val="28"/>
          <w:szCs w:val="28"/>
          <w:highlight w:val="none"/>
        </w:rPr>
      </w:pPr>
      <w:r>
        <w:rPr>
          <w:rFonts w:ascii="仿宋" w:hAnsi="仿宋" w:eastAsia="仿宋" w:cs="仿宋"/>
          <w:color w:val="auto"/>
          <w:spacing w:val="-7"/>
          <w:sz w:val="28"/>
          <w:szCs w:val="28"/>
          <w:highlight w:val="none"/>
        </w:rPr>
        <w:t xml:space="preserve">（2）更换或改造上述系统，使甲方不受上述禁令限制继续使用该系统。</w:t>
      </w:r>
      <w:r>
        <w:rPr>
          <w:rFonts w:ascii="仿宋" w:hAnsi="仿宋" w:eastAsia="仿宋" w:cs="仿宋"/>
          <w:color w:val="auto"/>
          <w:spacing w:val="-1"/>
          <w:sz w:val="28"/>
          <w:szCs w:val="28"/>
          <w:highlight w:val="none"/>
        </w:rPr>
        <w:t xml:space="preserve">乙方采取上述措施不能免除乙方就甲方因乙</w:t>
      </w:r>
      <w:r>
        <w:rPr>
          <w:rFonts w:ascii="仿宋" w:hAnsi="仿宋" w:eastAsia="仿宋" w:cs="仿宋"/>
          <w:color w:val="auto"/>
          <w:spacing w:val="-2"/>
          <w:sz w:val="28"/>
          <w:szCs w:val="28"/>
          <w:highlight w:val="none"/>
        </w:rPr>
        <w:t xml:space="preserve">方原因遭受的损失进行赔</w:t>
      </w:r>
      <w:r/>
    </w:p>
    <w:p>
      <w:pPr>
        <w:ind w:left="47"/>
        <w:spacing w:before="150" w:line="219" w:lineRule="auto"/>
        <w:rPr>
          <w:rFonts w:ascii="仿宋" w:hAnsi="仿宋" w:eastAsia="仿宋" w:cs="仿宋"/>
          <w:color w:val="auto"/>
          <w:sz w:val="28"/>
          <w:szCs w:val="28"/>
          <w:highlight w:val="none"/>
        </w:rPr>
      </w:pPr>
      <w:r>
        <w:rPr>
          <w:rFonts w:ascii="仿宋" w:hAnsi="仿宋" w:eastAsia="仿宋" w:cs="仿宋"/>
          <w:color w:val="auto"/>
          <w:spacing w:val="-4"/>
          <w:sz w:val="28"/>
          <w:szCs w:val="28"/>
          <w:highlight w:val="none"/>
        </w:rPr>
        <w:t xml:space="preserve">偿的义务。</w:t>
      </w:r>
      <w:r/>
    </w:p>
    <w:p>
      <w:pPr>
        <w:ind w:left="616"/>
        <w:spacing w:before="148" w:line="218" w:lineRule="auto"/>
        <w:rPr>
          <w:rFonts w:ascii="仿宋" w:hAnsi="仿宋" w:eastAsia="仿宋" w:cs="仿宋"/>
          <w:color w:val="auto"/>
          <w:sz w:val="28"/>
          <w:szCs w:val="28"/>
          <w:highlight w:val="none"/>
        </w:rPr>
        <w:outlineLvl w:val="1"/>
      </w:pPr>
      <w:r>
        <w:rPr>
          <w:rFonts w:ascii="仿宋" w:hAnsi="仿宋" w:eastAsia="仿宋" w:cs="仿宋"/>
          <w:b/>
          <w:bCs/>
          <w:color w:val="auto"/>
          <w:spacing w:val="-5"/>
          <w:sz w:val="28"/>
          <w:szCs w:val="28"/>
          <w:highlight w:val="none"/>
        </w:rPr>
        <w:t xml:space="preserve">十一、合同生效及其他</w:t>
      </w:r>
      <w:r/>
    </w:p>
    <w:p>
      <w:pPr>
        <w:ind w:left="80" w:right="355" w:firstLine="538"/>
        <w:spacing w:before="149" w:line="268" w:lineRule="auto"/>
        <w:rPr>
          <w:rFonts w:ascii="仿宋" w:hAnsi="仿宋" w:eastAsia="仿宋" w:cs="仿宋"/>
          <w:color w:val="auto"/>
          <w:sz w:val="28"/>
          <w:szCs w:val="28"/>
          <w:highlight w:val="none"/>
        </w:rPr>
      </w:pPr>
      <w:r>
        <w:rPr>
          <w:rFonts w:ascii="仿宋" w:hAnsi="仿宋" w:eastAsia="仿宋" w:cs="仿宋"/>
          <w:color w:val="auto"/>
          <w:spacing w:val="-1"/>
          <w:sz w:val="28"/>
          <w:szCs w:val="28"/>
          <w:highlight w:val="none"/>
        </w:rPr>
        <w:t xml:space="preserve">11.1 本合同自双方法定代表人或授权代表签字并加盖单位公章或合</w:t>
      </w:r>
      <w:r>
        <w:rPr>
          <w:rFonts w:ascii="仿宋" w:hAnsi="仿宋" w:eastAsia="仿宋" w:cs="仿宋"/>
          <w:color w:val="auto"/>
          <w:spacing w:val="-7"/>
          <w:sz w:val="28"/>
          <w:szCs w:val="28"/>
          <w:highlight w:val="none"/>
        </w:rPr>
        <w:t xml:space="preserve">同专用章之日起生效。</w:t>
      </w:r>
      <w:r/>
    </w:p>
    <w:p>
      <w:pPr>
        <w:ind w:left="50" w:right="357" w:firstLine="567"/>
        <w:spacing w:before="150" w:line="266" w:lineRule="auto"/>
        <w:rPr>
          <w:rFonts w:ascii="仿宋" w:hAnsi="仿宋" w:eastAsia="仿宋" w:cs="仿宋"/>
          <w:color w:val="auto"/>
          <w:spacing w:val="-2"/>
          <w:sz w:val="28"/>
          <w:szCs w:val="28"/>
          <w:highlight w:val="none"/>
        </w:rPr>
      </w:pPr>
      <w:r>
        <w:rPr>
          <w:rFonts w:ascii="仿宋" w:hAnsi="仿宋" w:eastAsia="仿宋" w:cs="仿宋"/>
          <w:color w:val="auto"/>
          <w:spacing w:val="-1"/>
          <w:sz w:val="28"/>
          <w:szCs w:val="28"/>
          <w:highlight w:val="none"/>
        </w:rPr>
        <w:t xml:space="preserve">11.2 本合同将保持其有效直至双方已完全履行协议项下的所有义务</w:t>
      </w:r>
      <w:r>
        <w:rPr>
          <w:rFonts w:ascii="仿宋" w:hAnsi="仿宋" w:eastAsia="仿宋" w:cs="仿宋"/>
          <w:color w:val="auto"/>
          <w:spacing w:val="-2"/>
          <w:sz w:val="28"/>
          <w:szCs w:val="28"/>
          <w:highlight w:val="none"/>
        </w:rPr>
        <w:t xml:space="preserve">并双方之间的所有付款和索赔已结清。</w:t>
      </w:r>
      <w:r/>
    </w:p>
    <w:p>
      <w:pPr>
        <w:ind w:left="50" w:right="357" w:firstLine="567"/>
        <w:spacing w:before="150" w:line="266" w:lineRule="auto"/>
        <w:rPr>
          <w:rFonts w:ascii="仿宋" w:hAnsi="仿宋" w:eastAsia="仿宋" w:cs="仿宋"/>
          <w:color w:val="auto"/>
          <w:sz w:val="28"/>
          <w:szCs w:val="28"/>
          <w:highlight w:val="none"/>
        </w:rPr>
      </w:pPr>
      <w:r>
        <w:rPr>
          <w:rFonts w:ascii="仿宋" w:hAnsi="仿宋" w:eastAsia="仿宋" w:cs="仿宋"/>
          <w:color w:val="auto"/>
          <w:spacing w:val="-7"/>
          <w:sz w:val="28"/>
          <w:szCs w:val="28"/>
          <w:highlight w:val="none"/>
        </w:rPr>
        <w:t xml:space="preserve">11.3 本合同一式陆份，甲方持肆份，乙方持贰份，具有同等法律效力。</w:t>
      </w:r>
      <w:r/>
    </w:p>
    <w:p>
      <w:pPr>
        <w:ind w:left="47" w:right="100" w:firstLine="571"/>
        <w:spacing w:before="149" w:line="267" w:lineRule="auto"/>
        <w:rPr>
          <w:rFonts w:ascii="仿宋" w:hAnsi="仿宋" w:eastAsia="仿宋" w:cs="仿宋"/>
          <w:color w:val="auto"/>
          <w:sz w:val="28"/>
          <w:szCs w:val="28"/>
          <w:highlight w:val="none"/>
        </w:rPr>
      </w:pPr>
      <w:r>
        <w:rPr>
          <w:rFonts w:ascii="仿宋" w:hAnsi="仿宋" w:eastAsia="仿宋" w:cs="仿宋"/>
          <w:color w:val="auto"/>
          <w:spacing w:val="-2"/>
          <w:sz w:val="28"/>
          <w:szCs w:val="28"/>
          <w:highlight w:val="none"/>
        </w:rPr>
        <w:t xml:space="preserve">11.4 任何一方未经另一方同意，不得向任何第三方透露合同内容。任</w:t>
      </w:r>
      <w:r>
        <w:rPr>
          <w:rFonts w:ascii="仿宋" w:hAnsi="仿宋" w:eastAsia="仿宋" w:cs="仿宋"/>
          <w:color w:val="auto"/>
          <w:spacing w:val="-3"/>
          <w:sz w:val="28"/>
          <w:szCs w:val="28"/>
          <w:highlight w:val="none"/>
        </w:rPr>
        <w:t xml:space="preserve">何一方向其关联方透露的，不受此限制。</w:t>
      </w:r>
      <w:r/>
    </w:p>
    <w:p>
      <w:pPr>
        <w:ind w:left="56" w:right="102" w:firstLine="562"/>
        <w:spacing w:before="149" w:line="268" w:lineRule="auto"/>
        <w:rPr>
          <w:rFonts w:ascii="仿宋" w:hAnsi="仿宋" w:eastAsia="仿宋" w:cs="仿宋"/>
          <w:color w:val="auto"/>
          <w:sz w:val="28"/>
          <w:szCs w:val="28"/>
          <w:highlight w:val="none"/>
        </w:rPr>
      </w:pPr>
      <w:r>
        <w:rPr>
          <w:rFonts w:ascii="仿宋" w:hAnsi="仿宋" w:eastAsia="仿宋" w:cs="仿宋"/>
          <w:color w:val="auto"/>
          <w:spacing w:val="-2"/>
          <w:sz w:val="28"/>
          <w:szCs w:val="28"/>
          <w:highlight w:val="none"/>
        </w:rPr>
        <w:t xml:space="preserve">11.5 对合同内容做出的任何修改和补充应为书面形式形式，并由双方</w:t>
      </w:r>
      <w:r>
        <w:rPr>
          <w:rFonts w:ascii="仿宋" w:hAnsi="仿宋" w:eastAsia="仿宋" w:cs="仿宋"/>
          <w:color w:val="auto"/>
          <w:spacing w:val="-1"/>
          <w:sz w:val="28"/>
          <w:szCs w:val="28"/>
          <w:highlight w:val="none"/>
        </w:rPr>
        <w:t xml:space="preserve">法定代表人或授权代表签字及加盖公章后，成为本合同不可分割的部分。</w:t>
      </w:r>
      <w:r/>
    </w:p>
    <w:p>
      <w:pPr>
        <w:ind w:left="48" w:right="101" w:firstLine="570"/>
        <w:spacing w:before="147" w:line="268" w:lineRule="auto"/>
        <w:rPr>
          <w:rFonts w:ascii="仿宋" w:hAnsi="仿宋" w:eastAsia="仿宋" w:cs="仿宋"/>
          <w:color w:val="auto"/>
          <w:sz w:val="28"/>
          <w:szCs w:val="28"/>
          <w:highlight w:val="none"/>
        </w:rPr>
      </w:pPr>
      <w:r>
        <w:rPr>
          <w:rFonts w:ascii="仿宋" w:hAnsi="仿宋" w:eastAsia="仿宋" w:cs="仿宋"/>
          <w:color w:val="auto"/>
          <w:spacing w:val="-2"/>
          <w:sz w:val="28"/>
          <w:szCs w:val="28"/>
          <w:highlight w:val="none"/>
        </w:rPr>
        <w:t xml:space="preserve">11.6 任何与本合同相关但未在合同中明确约定的事项，应由双方友好</w:t>
      </w:r>
      <w:r>
        <w:rPr>
          <w:rFonts w:ascii="仿宋" w:hAnsi="仿宋" w:eastAsia="仿宋" w:cs="仿宋"/>
          <w:color w:val="auto"/>
          <w:spacing w:val="-6"/>
          <w:sz w:val="28"/>
          <w:szCs w:val="28"/>
          <w:highlight w:val="none"/>
        </w:rPr>
        <w:t xml:space="preserve">协商予以解决。</w:t>
      </w:r>
      <w:r/>
    </w:p>
    <w:p>
      <w:pPr>
        <w:ind w:left="47" w:right="218" w:firstLine="571"/>
        <w:spacing w:before="152" w:line="296" w:lineRule="auto"/>
        <w:rPr>
          <w:rFonts w:ascii="仿宋" w:hAnsi="仿宋" w:eastAsia="仿宋" w:cs="仿宋"/>
          <w:color w:val="auto"/>
          <w:sz w:val="28"/>
          <w:szCs w:val="28"/>
          <w:highlight w:val="none"/>
        </w:rPr>
      </w:pPr>
      <w:r>
        <w:rPr>
          <w:rFonts w:ascii="仿宋" w:hAnsi="仿宋" w:eastAsia="仿宋" w:cs="仿宋"/>
          <w:color w:val="auto"/>
          <w:spacing w:val="-3"/>
          <w:sz w:val="28"/>
          <w:szCs w:val="28"/>
          <w:highlight w:val="none"/>
        </w:rPr>
        <w:t xml:space="preserve">11.7</w:t>
      </w:r>
      <w:r>
        <w:rPr>
          <w:rFonts w:ascii="仿宋" w:hAnsi="仿宋" w:eastAsia="仿宋" w:cs="仿宋"/>
          <w:color w:val="auto"/>
          <w:spacing w:val="62"/>
          <w:sz w:val="28"/>
          <w:szCs w:val="28"/>
          <w:highlight w:val="none"/>
        </w:rPr>
        <w:t xml:space="preserve"> </w:t>
      </w:r>
      <w:r>
        <w:rPr>
          <w:rFonts w:ascii="仿宋" w:hAnsi="仿宋" w:eastAsia="仿宋" w:cs="仿宋"/>
          <w:color w:val="auto"/>
          <w:spacing w:val="-3"/>
          <w:sz w:val="28"/>
          <w:szCs w:val="28"/>
          <w:highlight w:val="none"/>
        </w:rPr>
        <w:t xml:space="preserve">甲方与乙方因执行本合同或与本合同有关的一切的通知都必须</w:t>
      </w:r>
      <w:r>
        <w:rPr>
          <w:rFonts w:ascii="仿宋" w:hAnsi="仿宋" w:eastAsia="仿宋" w:cs="仿宋"/>
          <w:color w:val="auto"/>
          <w:spacing w:val="-1"/>
          <w:sz w:val="28"/>
          <w:szCs w:val="28"/>
          <w:highlight w:val="none"/>
        </w:rPr>
        <w:t xml:space="preserve">按照本合同中的地址，以书面形式或甲方与乙方确认的传真或类似的通讯方式进行。采用信函方式的应使用挂号信或者具有良好信誉的特快专递送达。如使用传真或类似的通讯方式，通知日期即为通讯发出日期，如使用挂号信件或特快专递，通知日期即为邮件寄出日期并以邮戳为准。</w:t>
      </w:r>
      <w:r/>
    </w:p>
    <w:p>
      <w:pPr>
        <w:ind w:left="47" w:right="19" w:firstLine="571"/>
        <w:spacing w:before="154" w:line="283" w:lineRule="auto"/>
        <w:rPr>
          <w:rFonts w:ascii="仿宋" w:hAnsi="仿宋" w:eastAsia="仿宋" w:cs="仿宋"/>
          <w:color w:val="auto"/>
          <w:sz w:val="28"/>
          <w:szCs w:val="28"/>
          <w:highlight w:val="none"/>
        </w:rPr>
      </w:pPr>
      <w:r>
        <w:rPr>
          <w:rFonts w:ascii="仿宋" w:hAnsi="仿宋" w:eastAsia="仿宋" w:cs="仿宋"/>
          <w:color w:val="auto"/>
          <w:spacing w:val="-2"/>
          <w:sz w:val="28"/>
          <w:szCs w:val="28"/>
          <w:highlight w:val="none"/>
        </w:rPr>
        <w:t xml:space="preserve">11.8 未经对方书面形式许可，一方均不得以广告或在公共场合使用或</w:t>
      </w:r>
      <w:r>
        <w:rPr>
          <w:rFonts w:ascii="仿宋" w:hAnsi="仿宋" w:eastAsia="仿宋" w:cs="仿宋"/>
          <w:color w:val="auto"/>
          <w:spacing w:val="-3"/>
          <w:sz w:val="28"/>
          <w:szCs w:val="28"/>
          <w:highlight w:val="none"/>
        </w:rPr>
        <w:t xml:space="preserve">摹仿对方的商业名称、商标、图案、服务标志、符号、代码、型</w:t>
      </w:r>
      <w:r>
        <w:rPr>
          <w:rFonts w:ascii="仿宋" w:hAnsi="仿宋" w:eastAsia="仿宋" w:cs="仿宋"/>
          <w:color w:val="auto"/>
          <w:spacing w:val="-4"/>
          <w:sz w:val="28"/>
          <w:szCs w:val="28"/>
          <w:highlight w:val="none"/>
        </w:rPr>
        <w:t xml:space="preserve">号或缩写，</w:t>
      </w:r>
      <w:r>
        <w:rPr>
          <w:rFonts w:ascii="仿宋" w:hAnsi="仿宋" w:eastAsia="仿宋" w:cs="仿宋"/>
          <w:color w:val="auto"/>
          <w:spacing w:val="-1"/>
          <w:sz w:val="28"/>
          <w:szCs w:val="28"/>
          <w:highlight w:val="none"/>
        </w:rPr>
        <w:t xml:space="preserve">任何一方均不得声称对对方的商业名称、商标</w:t>
      </w:r>
      <w:r>
        <w:rPr>
          <w:rFonts w:ascii="仿宋" w:hAnsi="仿宋" w:eastAsia="仿宋" w:cs="仿宋"/>
          <w:color w:val="auto"/>
          <w:spacing w:val="-2"/>
          <w:sz w:val="28"/>
          <w:szCs w:val="28"/>
          <w:highlight w:val="none"/>
        </w:rPr>
        <w:t xml:space="preserve">、图案、服务标志、符号、</w:t>
      </w:r>
      <w:r/>
    </w:p>
    <w:p>
      <w:pPr>
        <w:ind w:left="52"/>
        <w:spacing w:before="150" w:line="218" w:lineRule="auto"/>
        <w:rPr>
          <w:rFonts w:ascii="仿宋" w:hAnsi="仿宋" w:eastAsia="仿宋" w:cs="仿宋"/>
          <w:color w:val="auto"/>
          <w:sz w:val="28"/>
          <w:szCs w:val="28"/>
          <w:highlight w:val="none"/>
        </w:rPr>
      </w:pPr>
      <w:r>
        <w:rPr>
          <w:rFonts w:ascii="仿宋" w:hAnsi="仿宋" w:eastAsia="仿宋" w:cs="仿宋"/>
          <w:color w:val="auto"/>
          <w:spacing w:val="-3"/>
          <w:sz w:val="28"/>
          <w:szCs w:val="28"/>
          <w:highlight w:val="none"/>
        </w:rPr>
        <w:t xml:space="preserve">代码、型号或缩写拥有所有权。</w:t>
      </w:r>
      <w:r/>
    </w:p>
    <w:p>
      <w:pPr>
        <w:ind w:left="618"/>
        <w:spacing w:before="150" w:line="217" w:lineRule="auto"/>
        <w:rPr>
          <w:rFonts w:ascii="仿宋" w:hAnsi="仿宋" w:eastAsia="仿宋" w:cs="仿宋"/>
          <w:color w:val="auto"/>
          <w:sz w:val="28"/>
          <w:szCs w:val="28"/>
          <w:highlight w:val="none"/>
        </w:rPr>
      </w:pPr>
      <w:r>
        <w:rPr>
          <w:rFonts w:ascii="仿宋" w:hAnsi="仿宋" w:eastAsia="仿宋" w:cs="仿宋"/>
          <w:color w:val="auto"/>
          <w:spacing w:val="-2"/>
          <w:sz w:val="28"/>
          <w:szCs w:val="28"/>
          <w:highlight w:val="none"/>
        </w:rPr>
        <w:t xml:space="preserve">11.9 本合同中的相关义务，包括保密条款，如合同双方有特别约定，</w:t>
      </w:r>
      <w:r/>
    </w:p>
    <w:p>
      <w:pPr>
        <w:spacing w:before="91" w:line="216" w:lineRule="auto"/>
        <w:rPr>
          <w:rFonts w:ascii="仿宋" w:hAnsi="仿宋" w:eastAsia="仿宋" w:cs="仿宋"/>
          <w:color w:val="auto"/>
          <w:sz w:val="28"/>
          <w:szCs w:val="28"/>
          <w:highlight w:val="none"/>
        </w:rPr>
      </w:pPr>
      <w:r>
        <w:rPr>
          <w:rFonts w:ascii="仿宋" w:hAnsi="仿宋" w:eastAsia="仿宋" w:cs="仿宋"/>
          <w:color w:val="auto"/>
          <w:spacing w:val="-1"/>
          <w:sz w:val="28"/>
          <w:szCs w:val="28"/>
          <w:highlight w:val="none"/>
        </w:rPr>
        <w:t xml:space="preserve">则在本合同解除或终止之后，仍对合同各方具有约束力。</w:t>
      </w:r>
      <w:r/>
    </w:p>
    <w:p>
      <w:pPr>
        <w:ind w:left="48" w:right="220" w:firstLine="570"/>
        <w:spacing w:before="152" w:line="268" w:lineRule="auto"/>
        <w:rPr>
          <w:rFonts w:ascii="仿宋" w:hAnsi="仿宋" w:eastAsia="仿宋" w:cs="仿宋"/>
          <w:color w:val="auto"/>
          <w:sz w:val="28"/>
          <w:szCs w:val="28"/>
          <w:highlight w:val="none"/>
        </w:rPr>
      </w:pPr>
      <w:r>
        <w:rPr>
          <w:rFonts w:ascii="仿宋" w:hAnsi="仿宋" w:eastAsia="仿宋" w:cs="仿宋"/>
          <w:color w:val="auto"/>
          <w:spacing w:val="-1"/>
          <w:sz w:val="28"/>
          <w:szCs w:val="28"/>
          <w:highlight w:val="none"/>
        </w:rPr>
        <w:t xml:space="preserve">11.10 本合同各章标题仅为提示之用，应以条文内容确定各方的权利</w:t>
      </w:r>
      <w:r>
        <w:rPr>
          <w:rFonts w:ascii="仿宋" w:hAnsi="仿宋" w:eastAsia="仿宋" w:cs="仿宋"/>
          <w:color w:val="auto"/>
          <w:spacing w:val="-13"/>
          <w:sz w:val="28"/>
          <w:szCs w:val="28"/>
          <w:highlight w:val="none"/>
        </w:rPr>
        <w:t xml:space="preserve">义务。</w:t>
      </w:r>
      <w:r/>
    </w:p>
    <w:p>
      <w:pPr>
        <w:ind w:left="46" w:right="219" w:firstLine="572"/>
        <w:spacing w:before="146" w:line="267" w:lineRule="auto"/>
        <w:rPr>
          <w:rFonts w:ascii="仿宋" w:hAnsi="仿宋" w:eastAsia="仿宋" w:cs="仿宋"/>
          <w:color w:val="auto"/>
          <w:sz w:val="28"/>
          <w:szCs w:val="28"/>
          <w:highlight w:val="none"/>
        </w:rPr>
      </w:pPr>
      <w:r>
        <w:rPr>
          <w:rFonts w:ascii="仿宋" w:hAnsi="仿宋" w:eastAsia="仿宋" w:cs="仿宋"/>
          <w:color w:val="auto"/>
          <w:spacing w:val="-1"/>
          <w:sz w:val="28"/>
          <w:szCs w:val="28"/>
          <w:highlight w:val="none"/>
        </w:rPr>
        <w:t xml:space="preserve">11.11 如本合同的任何条款在任何时候变成不合法、无效或不可强制执行而不从根本上影响本合同的效力时，本</w:t>
      </w:r>
      <w:r>
        <w:rPr>
          <w:rFonts w:ascii="仿宋" w:hAnsi="仿宋" w:eastAsia="仿宋" w:cs="仿宋"/>
          <w:color w:val="auto"/>
          <w:spacing w:val="-2"/>
          <w:sz w:val="28"/>
          <w:szCs w:val="28"/>
          <w:highlight w:val="none"/>
        </w:rPr>
        <w:t xml:space="preserve">合同的其它条款不受影响。</w:t>
      </w:r>
      <w:r/>
    </w:p>
    <w:p>
      <w:pPr>
        <w:ind w:left="48" w:right="104" w:firstLine="570"/>
        <w:spacing w:before="148" w:line="284" w:lineRule="auto"/>
        <w:rPr>
          <w:rFonts w:ascii="仿宋" w:hAnsi="仿宋" w:eastAsia="仿宋" w:cs="仿宋"/>
          <w:color w:val="auto"/>
          <w:sz w:val="28"/>
          <w:szCs w:val="28"/>
          <w:highlight w:val="none"/>
        </w:rPr>
      </w:pPr>
      <w:r>
        <w:rPr>
          <w:rFonts w:ascii="仿宋" w:hAnsi="仿宋" w:eastAsia="仿宋" w:cs="仿宋"/>
          <w:color w:val="auto"/>
          <w:spacing w:val="-5"/>
          <w:sz w:val="28"/>
          <w:szCs w:val="28"/>
          <w:highlight w:val="none"/>
        </w:rPr>
        <w:t xml:space="preserve">11.12</w:t>
      </w:r>
      <w:r>
        <w:rPr>
          <w:rFonts w:ascii="仿宋" w:hAnsi="仿宋" w:eastAsia="仿宋" w:cs="仿宋"/>
          <w:color w:val="auto"/>
          <w:spacing w:val="-33"/>
          <w:sz w:val="28"/>
          <w:szCs w:val="28"/>
          <w:highlight w:val="none"/>
        </w:rPr>
        <w:t xml:space="preserve"> </w:t>
      </w:r>
      <w:r>
        <w:rPr>
          <w:rFonts w:ascii="仿宋" w:hAnsi="仿宋" w:eastAsia="仿宋" w:cs="仿宋"/>
          <w:color w:val="auto"/>
          <w:spacing w:val="-5"/>
          <w:sz w:val="28"/>
          <w:szCs w:val="28"/>
          <w:highlight w:val="none"/>
        </w:rPr>
        <w:t xml:space="preserve">如有未尽事宜，双方友好协商，另行签订补充协议，补充协议与</w:t>
      </w:r>
      <w:r>
        <w:rPr>
          <w:rFonts w:ascii="仿宋" w:hAnsi="仿宋" w:eastAsia="仿宋" w:cs="仿宋"/>
          <w:color w:val="auto"/>
          <w:spacing w:val="-1"/>
          <w:sz w:val="28"/>
          <w:szCs w:val="28"/>
          <w:highlight w:val="none"/>
        </w:rPr>
        <w:t xml:space="preserve">本合同具有同等法律效力。补充协议条款与本合同意思表示不一致的, 应</w:t>
      </w:r>
      <w:r>
        <w:rPr>
          <w:rFonts w:ascii="仿宋" w:hAnsi="仿宋" w:eastAsia="仿宋" w:cs="仿宋"/>
          <w:color w:val="auto"/>
          <w:spacing w:val="-3"/>
          <w:sz w:val="28"/>
          <w:szCs w:val="28"/>
          <w:highlight w:val="none"/>
        </w:rPr>
        <w:t xml:space="preserve">以补充协议为准。</w:t>
      </w:r>
      <w:r/>
    </w:p>
    <w:p>
      <w:pPr>
        <w:ind w:left="47" w:firstLine="571"/>
        <w:spacing w:before="149" w:line="297" w:lineRule="auto"/>
        <w:rPr>
          <w:rFonts w:ascii="仿宋" w:hAnsi="仿宋" w:eastAsia="仿宋" w:cs="仿宋"/>
          <w:color w:val="auto"/>
          <w:sz w:val="28"/>
          <w:szCs w:val="28"/>
          <w:highlight w:val="none"/>
        </w:rPr>
      </w:pPr>
      <w:r>
        <w:rPr>
          <w:rFonts w:ascii="仿宋" w:hAnsi="仿宋" w:eastAsia="仿宋" w:cs="仿宋"/>
          <w:color w:val="auto"/>
          <w:spacing w:val="-2"/>
          <w:sz w:val="28"/>
          <w:szCs w:val="28"/>
          <w:highlight w:val="none"/>
        </w:rPr>
        <w:t xml:space="preserve">11.13 本合同提前终止（包括合同提前终止、不可抗力提前终止、政</w:t>
      </w:r>
      <w:r>
        <w:rPr>
          <w:rFonts w:ascii="仿宋" w:hAnsi="仿宋" w:eastAsia="仿宋" w:cs="仿宋"/>
          <w:color w:val="auto"/>
          <w:spacing w:val="-1"/>
          <w:sz w:val="28"/>
          <w:szCs w:val="28"/>
          <w:highlight w:val="none"/>
        </w:rPr>
        <w:t xml:space="preserve">府行为提前终止和一方违约提前终止等）或到期终止后，应根据乙方履约</w:t>
      </w:r>
      <w:r>
        <w:rPr>
          <w:rFonts w:ascii="仿宋" w:hAnsi="仿宋" w:eastAsia="仿宋" w:cs="仿宋"/>
          <w:color w:val="auto"/>
          <w:spacing w:val="-3"/>
          <w:sz w:val="28"/>
          <w:szCs w:val="28"/>
          <w:highlight w:val="none"/>
        </w:rPr>
        <w:t xml:space="preserve">情况、进度及支付比例支付费用，乙方应按本条的有关规定办理移交手续。</w:t>
      </w:r>
      <w:r>
        <w:rPr>
          <w:rFonts w:ascii="仿宋" w:hAnsi="仿宋" w:eastAsia="仿宋" w:cs="仿宋"/>
          <w:color w:val="auto"/>
          <w:spacing w:val="-1"/>
          <w:sz w:val="28"/>
          <w:szCs w:val="28"/>
          <w:highlight w:val="none"/>
        </w:rPr>
        <w:t xml:space="preserve">若已付的费用已超出了乙方实际完成的工作，则乙方有必须将超出部分的</w:t>
      </w:r>
      <w:r>
        <w:rPr>
          <w:rFonts w:ascii="仿宋" w:hAnsi="仿宋" w:eastAsia="仿宋" w:cs="仿宋"/>
          <w:color w:val="auto"/>
          <w:spacing w:val="-6"/>
          <w:sz w:val="28"/>
          <w:szCs w:val="28"/>
          <w:highlight w:val="none"/>
        </w:rPr>
        <w:t xml:space="preserve">金额返还甲方。</w:t>
      </w:r>
      <w:r/>
    </w:p>
    <w:p>
      <w:pPr>
        <w:pStyle w:val="820"/>
        <w:spacing w:line="266" w:lineRule="auto"/>
        <w:rPr>
          <w:color w:val="auto"/>
          <w:highlight w:val="none"/>
          <w:lang w:eastAsia="zh-CN"/>
        </w:rPr>
      </w:pPr>
      <w:r>
        <w:rPr>
          <w:color w:val="auto"/>
          <w:highlight w:val="none"/>
          <w:lang w:eastAsia="zh-CN"/>
        </w:rPr>
      </w:r>
      <w:r/>
    </w:p>
    <w:p>
      <w:pPr>
        <w:pStyle w:val="820"/>
        <w:spacing w:line="267" w:lineRule="auto"/>
        <w:rPr>
          <w:color w:val="auto"/>
          <w:highlight w:val="none"/>
          <w:lang w:eastAsia="zh-CN"/>
        </w:rPr>
      </w:pPr>
      <w:r>
        <w:rPr>
          <w:color w:val="auto"/>
          <w:highlight w:val="none"/>
          <w:lang w:eastAsia="zh-CN"/>
        </w:rPr>
      </w:r>
      <w:r/>
    </w:p>
    <w:p>
      <w:pPr>
        <w:ind w:left="618"/>
        <w:spacing w:before="92" w:line="219" w:lineRule="auto"/>
        <w:rPr>
          <w:rFonts w:ascii="仿宋" w:hAnsi="仿宋" w:eastAsia="仿宋" w:cs="仿宋"/>
          <w:color w:val="auto"/>
          <w:sz w:val="28"/>
          <w:szCs w:val="28"/>
          <w:highlight w:val="none"/>
        </w:rPr>
      </w:pPr>
      <w:r>
        <w:rPr>
          <w:rFonts w:ascii="仿宋" w:hAnsi="仿宋" w:eastAsia="仿宋" w:cs="仿宋"/>
          <w:color w:val="auto"/>
          <w:spacing w:val="-3"/>
          <w:sz w:val="28"/>
          <w:szCs w:val="28"/>
          <w:highlight w:val="none"/>
        </w:rPr>
        <w:t xml:space="preserve">附件：项目价格明细表</w:t>
      </w:r>
      <w:r/>
    </w:p>
    <w:p>
      <w:pPr>
        <w:pStyle w:val="820"/>
        <w:spacing w:line="252" w:lineRule="auto"/>
        <w:rPr>
          <w:color w:val="auto"/>
          <w:highlight w:val="none"/>
          <w:lang w:eastAsia="zh-CN"/>
        </w:rPr>
      </w:pPr>
      <w:r>
        <w:rPr>
          <w:color w:val="auto"/>
          <w:highlight w:val="none"/>
          <w:lang w:eastAsia="zh-CN"/>
        </w:rPr>
      </w:r>
      <w:r/>
    </w:p>
    <w:p>
      <w:pPr>
        <w:pStyle w:val="820"/>
        <w:spacing w:line="253" w:lineRule="auto"/>
        <w:rPr>
          <w:color w:val="auto"/>
          <w:highlight w:val="none"/>
          <w:lang w:eastAsia="zh-CN"/>
        </w:rPr>
      </w:pPr>
      <w:r>
        <w:rPr>
          <w:color w:val="auto"/>
          <w:highlight w:val="none"/>
          <w:lang w:eastAsia="zh-CN"/>
        </w:rPr>
      </w:r>
      <w:r/>
    </w:p>
    <w:p>
      <w:pPr>
        <w:pStyle w:val="820"/>
        <w:spacing w:line="253" w:lineRule="auto"/>
        <w:rPr>
          <w:color w:val="auto"/>
          <w:highlight w:val="none"/>
          <w:lang w:eastAsia="zh-CN"/>
        </w:rPr>
      </w:pPr>
      <w:r>
        <w:rPr>
          <w:color w:val="auto"/>
          <w:highlight w:val="none"/>
          <w:lang w:eastAsia="zh-CN"/>
        </w:rPr>
      </w:r>
      <w:r/>
    </w:p>
    <w:p>
      <w:pPr>
        <w:pStyle w:val="820"/>
        <w:spacing w:line="253" w:lineRule="auto"/>
        <w:rPr>
          <w:color w:val="auto"/>
          <w:highlight w:val="none"/>
          <w:lang w:eastAsia="zh-CN"/>
        </w:rPr>
      </w:pPr>
      <w:r>
        <w:rPr>
          <w:color w:val="auto"/>
          <w:highlight w:val="none"/>
          <w:lang w:eastAsia="zh-CN"/>
        </w:rPr>
      </w:r>
      <w:r/>
    </w:p>
    <w:p>
      <w:pPr>
        <w:ind w:left="643"/>
        <w:spacing w:before="91" w:line="219" w:lineRule="auto"/>
        <w:rPr>
          <w:rFonts w:ascii="仿宋" w:hAnsi="仿宋" w:eastAsia="仿宋" w:cs="仿宋"/>
          <w:color w:val="auto"/>
          <w:sz w:val="28"/>
          <w:szCs w:val="28"/>
          <w:highlight w:val="none"/>
        </w:rPr>
      </w:pPr>
      <w:r>
        <w:rPr>
          <w:rFonts w:ascii="仿宋" w:hAnsi="仿宋" w:eastAsia="仿宋" w:cs="仿宋"/>
          <w:color w:val="auto"/>
          <w:spacing w:val="-15"/>
          <w:sz w:val="28"/>
          <w:szCs w:val="28"/>
          <w:highlight w:val="none"/>
        </w:rPr>
        <w:t xml:space="preserve">甲方（盖章</w:t>
      </w:r>
      <w:r>
        <w:rPr>
          <w:rFonts w:ascii="仿宋" w:hAnsi="仿宋" w:eastAsia="仿宋" w:cs="仿宋"/>
          <w:color w:val="auto"/>
          <w:spacing w:val="-11"/>
          <w:sz w:val="28"/>
          <w:szCs w:val="28"/>
          <w:highlight w:val="none"/>
        </w:rPr>
        <w:t xml:space="preserve">）：</w:t>
      </w:r>
      <w:r/>
    </w:p>
    <w:p>
      <w:pPr>
        <w:ind w:left="615"/>
        <w:spacing w:before="148" w:line="219" w:lineRule="auto"/>
        <w:rPr>
          <w:rFonts w:ascii="仿宋" w:hAnsi="仿宋" w:eastAsia="仿宋" w:cs="仿宋"/>
          <w:color w:val="auto"/>
          <w:sz w:val="28"/>
          <w:szCs w:val="28"/>
          <w:highlight w:val="none"/>
        </w:rPr>
      </w:pPr>
      <w:r>
        <w:rPr>
          <w:rFonts w:ascii="仿宋" w:hAnsi="仿宋" w:eastAsia="仿宋" w:cs="仿宋"/>
          <w:color w:val="auto"/>
          <w:spacing w:val="-7"/>
          <w:sz w:val="28"/>
          <w:szCs w:val="28"/>
          <w:highlight w:val="none"/>
        </w:rPr>
        <w:t xml:space="preserve">法定代表人或授权代表：</w:t>
      </w:r>
      <w:r/>
    </w:p>
    <w:p>
      <w:pPr>
        <w:ind w:left="613"/>
        <w:spacing w:before="148" w:line="219" w:lineRule="auto"/>
        <w:rPr>
          <w:rFonts w:ascii="仿宋" w:hAnsi="仿宋" w:eastAsia="仿宋" w:cs="仿宋"/>
          <w:color w:val="auto"/>
          <w:sz w:val="28"/>
          <w:szCs w:val="28"/>
          <w:highlight w:val="none"/>
        </w:rPr>
      </w:pPr>
      <w:r>
        <w:rPr>
          <w:rFonts w:ascii="仿宋" w:hAnsi="仿宋" w:eastAsia="仿宋" w:cs="仿宋"/>
          <w:color w:val="auto"/>
          <w:spacing w:val="-10"/>
          <w:sz w:val="28"/>
          <w:szCs w:val="28"/>
          <w:highlight w:val="none"/>
        </w:rPr>
        <w:t xml:space="preserve">签订日期：</w:t>
      </w:r>
      <w:r>
        <w:rPr>
          <w:rFonts w:ascii="仿宋" w:hAnsi="仿宋" w:eastAsia="仿宋" w:cs="仿宋"/>
          <w:color w:val="auto"/>
          <w:spacing w:val="5"/>
          <w:sz w:val="28"/>
          <w:szCs w:val="28"/>
          <w:highlight w:val="none"/>
        </w:rPr>
        <w:t xml:space="preserve">     </w:t>
      </w:r>
      <w:r>
        <w:rPr>
          <w:rFonts w:ascii="仿宋" w:hAnsi="仿宋" w:eastAsia="仿宋" w:cs="仿宋"/>
          <w:color w:val="auto"/>
          <w:spacing w:val="-10"/>
          <w:sz w:val="28"/>
          <w:szCs w:val="28"/>
          <w:highlight w:val="none"/>
        </w:rPr>
        <w:t xml:space="preserve">年</w:t>
      </w:r>
      <w:r>
        <w:rPr>
          <w:rFonts w:ascii="仿宋" w:hAnsi="仿宋" w:eastAsia="仿宋" w:cs="仿宋"/>
          <w:color w:val="auto"/>
          <w:spacing w:val="6"/>
          <w:sz w:val="28"/>
          <w:szCs w:val="28"/>
          <w:highlight w:val="none"/>
        </w:rPr>
        <w:t xml:space="preserve">     </w:t>
      </w:r>
      <w:r>
        <w:rPr>
          <w:rFonts w:ascii="仿宋" w:hAnsi="仿宋" w:eastAsia="仿宋" w:cs="仿宋"/>
          <w:color w:val="auto"/>
          <w:spacing w:val="-10"/>
          <w:sz w:val="28"/>
          <w:szCs w:val="28"/>
          <w:highlight w:val="none"/>
        </w:rPr>
        <w:t xml:space="preserve">月</w:t>
      </w:r>
      <w:r>
        <w:rPr>
          <w:rFonts w:ascii="仿宋" w:hAnsi="仿宋" w:eastAsia="仿宋" w:cs="仿宋"/>
          <w:color w:val="auto"/>
          <w:spacing w:val="16"/>
          <w:sz w:val="28"/>
          <w:szCs w:val="28"/>
          <w:highlight w:val="none"/>
        </w:rPr>
        <w:t xml:space="preserve">     </w:t>
      </w:r>
      <w:r>
        <w:rPr>
          <w:rFonts w:ascii="仿宋" w:hAnsi="仿宋" w:eastAsia="仿宋" w:cs="仿宋"/>
          <w:color w:val="auto"/>
          <w:spacing w:val="-10"/>
          <w:sz w:val="28"/>
          <w:szCs w:val="28"/>
          <w:highlight w:val="none"/>
        </w:rPr>
        <w:t xml:space="preserve">日</w:t>
      </w:r>
      <w:r/>
    </w:p>
    <w:p>
      <w:pPr>
        <w:pStyle w:val="820"/>
        <w:spacing w:line="252" w:lineRule="auto"/>
        <w:rPr>
          <w:color w:val="auto"/>
          <w:highlight w:val="none"/>
          <w:lang w:eastAsia="zh-CN"/>
        </w:rPr>
      </w:pPr>
      <w:r>
        <w:rPr>
          <w:color w:val="auto"/>
          <w:highlight w:val="none"/>
          <w:lang w:eastAsia="zh-CN"/>
        </w:rPr>
      </w:r>
      <w:r/>
    </w:p>
    <w:p>
      <w:pPr>
        <w:pStyle w:val="820"/>
        <w:spacing w:line="252" w:lineRule="auto"/>
        <w:rPr>
          <w:color w:val="auto"/>
          <w:highlight w:val="none"/>
          <w:lang w:eastAsia="zh-CN"/>
        </w:rPr>
      </w:pPr>
      <w:r>
        <w:rPr>
          <w:color w:val="auto"/>
          <w:highlight w:val="none"/>
          <w:lang w:eastAsia="zh-CN"/>
        </w:rPr>
      </w:r>
      <w:r/>
    </w:p>
    <w:p>
      <w:pPr>
        <w:pStyle w:val="820"/>
        <w:spacing w:line="253" w:lineRule="auto"/>
        <w:rPr>
          <w:color w:val="auto"/>
          <w:highlight w:val="none"/>
          <w:lang w:eastAsia="zh-CN"/>
        </w:rPr>
      </w:pPr>
      <w:r>
        <w:rPr>
          <w:color w:val="auto"/>
          <w:highlight w:val="none"/>
          <w:lang w:eastAsia="zh-CN"/>
        </w:rPr>
      </w:r>
      <w:r/>
    </w:p>
    <w:p>
      <w:pPr>
        <w:pStyle w:val="820"/>
        <w:spacing w:line="253" w:lineRule="auto"/>
        <w:rPr>
          <w:color w:val="auto"/>
          <w:highlight w:val="none"/>
          <w:lang w:eastAsia="zh-CN"/>
        </w:rPr>
      </w:pPr>
      <w:r>
        <w:rPr>
          <w:color w:val="auto"/>
          <w:highlight w:val="none"/>
          <w:lang w:eastAsia="zh-CN"/>
        </w:rPr>
      </w:r>
      <w:r/>
    </w:p>
    <w:p>
      <w:pPr>
        <w:ind w:left="626"/>
        <w:spacing w:before="91" w:line="219" w:lineRule="auto"/>
        <w:rPr>
          <w:rFonts w:ascii="仿宋" w:hAnsi="仿宋" w:eastAsia="仿宋" w:cs="仿宋"/>
          <w:color w:val="auto"/>
          <w:sz w:val="28"/>
          <w:szCs w:val="28"/>
          <w:highlight w:val="none"/>
        </w:rPr>
      </w:pPr>
      <w:r>
        <w:rPr>
          <w:rFonts w:ascii="仿宋" w:hAnsi="仿宋" w:eastAsia="仿宋" w:cs="仿宋"/>
          <w:color w:val="auto"/>
          <w:spacing w:val="-12"/>
          <w:sz w:val="28"/>
          <w:szCs w:val="28"/>
          <w:highlight w:val="none"/>
        </w:rPr>
        <w:t xml:space="preserve">乙方（盖章</w:t>
      </w:r>
      <w:r>
        <w:rPr>
          <w:rFonts w:ascii="仿宋" w:hAnsi="仿宋" w:eastAsia="仿宋" w:cs="仿宋"/>
          <w:color w:val="auto"/>
          <w:spacing w:val="-10"/>
          <w:sz w:val="28"/>
          <w:szCs w:val="28"/>
          <w:highlight w:val="none"/>
        </w:rPr>
        <w:t xml:space="preserve">）：</w:t>
      </w:r>
      <w:r/>
    </w:p>
    <w:p>
      <w:pPr>
        <w:ind w:left="615"/>
        <w:spacing w:before="148" w:line="219" w:lineRule="auto"/>
        <w:rPr>
          <w:rFonts w:ascii="仿宋" w:hAnsi="仿宋" w:eastAsia="仿宋" w:cs="仿宋"/>
          <w:color w:val="auto"/>
          <w:sz w:val="28"/>
          <w:szCs w:val="28"/>
          <w:highlight w:val="none"/>
        </w:rPr>
      </w:pPr>
      <w:r>
        <w:rPr>
          <w:rFonts w:ascii="仿宋" w:hAnsi="仿宋" w:eastAsia="仿宋" w:cs="仿宋"/>
          <w:color w:val="auto"/>
          <w:spacing w:val="-7"/>
          <w:sz w:val="28"/>
          <w:szCs w:val="28"/>
          <w:highlight w:val="none"/>
        </w:rPr>
        <w:t xml:space="preserve">法定代表人或授权代表：</w:t>
      </w:r>
      <w:r/>
    </w:p>
    <w:p>
      <w:pPr>
        <w:ind w:left="613"/>
        <w:spacing w:before="148" w:line="219" w:lineRule="auto"/>
        <w:rPr>
          <w:rFonts w:ascii="仿宋" w:hAnsi="仿宋" w:eastAsia="仿宋" w:cs="仿宋"/>
          <w:color w:val="auto"/>
          <w:sz w:val="28"/>
          <w:szCs w:val="28"/>
          <w:highlight w:val="none"/>
        </w:rPr>
      </w:pPr>
      <w:r>
        <w:rPr>
          <w:rFonts w:ascii="仿宋" w:hAnsi="仿宋" w:eastAsia="仿宋" w:cs="仿宋"/>
          <w:color w:val="auto"/>
          <w:spacing w:val="-10"/>
          <w:sz w:val="28"/>
          <w:szCs w:val="28"/>
          <w:highlight w:val="none"/>
        </w:rPr>
        <w:t xml:space="preserve">签订日期：</w:t>
      </w:r>
      <w:r>
        <w:rPr>
          <w:rFonts w:ascii="仿宋" w:hAnsi="仿宋" w:eastAsia="仿宋" w:cs="仿宋"/>
          <w:color w:val="auto"/>
          <w:spacing w:val="5"/>
          <w:sz w:val="28"/>
          <w:szCs w:val="28"/>
          <w:highlight w:val="none"/>
        </w:rPr>
        <w:t xml:space="preserve">     </w:t>
      </w:r>
      <w:r>
        <w:rPr>
          <w:rFonts w:ascii="仿宋" w:hAnsi="仿宋" w:eastAsia="仿宋" w:cs="仿宋"/>
          <w:color w:val="auto"/>
          <w:spacing w:val="-10"/>
          <w:sz w:val="28"/>
          <w:szCs w:val="28"/>
          <w:highlight w:val="none"/>
        </w:rPr>
        <w:t xml:space="preserve">年</w:t>
      </w:r>
      <w:r>
        <w:rPr>
          <w:rFonts w:ascii="仿宋" w:hAnsi="仿宋" w:eastAsia="仿宋" w:cs="仿宋"/>
          <w:color w:val="auto"/>
          <w:spacing w:val="6"/>
          <w:sz w:val="28"/>
          <w:szCs w:val="28"/>
          <w:highlight w:val="none"/>
        </w:rPr>
        <w:t xml:space="preserve">     </w:t>
      </w:r>
      <w:r>
        <w:rPr>
          <w:rFonts w:ascii="仿宋" w:hAnsi="仿宋" w:eastAsia="仿宋" w:cs="仿宋"/>
          <w:color w:val="auto"/>
          <w:spacing w:val="-10"/>
          <w:sz w:val="28"/>
          <w:szCs w:val="28"/>
          <w:highlight w:val="none"/>
        </w:rPr>
        <w:t xml:space="preserve">月</w:t>
      </w:r>
      <w:r>
        <w:rPr>
          <w:rFonts w:ascii="仿宋" w:hAnsi="仿宋" w:eastAsia="仿宋" w:cs="仿宋"/>
          <w:color w:val="auto"/>
          <w:spacing w:val="16"/>
          <w:sz w:val="28"/>
          <w:szCs w:val="28"/>
          <w:highlight w:val="none"/>
        </w:rPr>
        <w:t xml:space="preserve">     </w:t>
      </w:r>
      <w:r>
        <w:rPr>
          <w:rFonts w:ascii="仿宋" w:hAnsi="仿宋" w:eastAsia="仿宋" w:cs="仿宋"/>
          <w:color w:val="auto"/>
          <w:spacing w:val="-10"/>
          <w:sz w:val="28"/>
          <w:szCs w:val="28"/>
          <w:highlight w:val="none"/>
        </w:rPr>
        <w:t xml:space="preserve">日</w:t>
      </w:r>
      <w:r/>
    </w:p>
    <w:p>
      <w:pPr>
        <w:jc w:val="center"/>
        <w:spacing w:line="520" w:lineRule="exact"/>
        <w:rPr>
          <w:rFonts w:ascii="仿宋" w:hAnsi="仿宋" w:eastAsia="仿宋" w:cs="仿宋"/>
          <w:b/>
          <w:bCs/>
          <w:color w:val="auto"/>
          <w:sz w:val="28"/>
          <w:szCs w:val="28"/>
          <w:highlight w:val="none"/>
        </w:rPr>
      </w:pPr>
      <w:r>
        <w:rPr>
          <w:rFonts w:hint="eastAsia" w:ascii="仿宋" w:hAnsi="仿宋" w:eastAsia="仿宋" w:cs="仿宋"/>
          <w:color w:val="auto"/>
          <w:sz w:val="28"/>
          <w:szCs w:val="28"/>
          <w:highlight w:val="none"/>
        </w:rPr>
        <w:br w:type="page" w:clear="all"/>
      </w:r>
      <w:r>
        <w:rPr>
          <w:rFonts w:hint="eastAsia" w:ascii="仿宋" w:hAnsi="仿宋" w:eastAsia="仿宋" w:cs="仿宋"/>
          <w:b/>
          <w:bCs/>
          <w:color w:val="auto"/>
          <w:sz w:val="28"/>
          <w:szCs w:val="28"/>
          <w:highlight w:val="none"/>
        </w:rPr>
        <w:t xml:space="preserve">二、合同通用条款</w:t>
      </w:r>
      <w:r/>
    </w:p>
    <w:p>
      <w:pPr>
        <w:ind w:firstLine="560"/>
        <w:jc w:val="left"/>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1.定义</w:t>
      </w:r>
      <w:r/>
    </w:p>
    <w:p>
      <w:pPr>
        <w:ind w:firstLine="560"/>
        <w:jc w:val="left"/>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本合同中的下列术语应解释为：</w:t>
      </w:r>
      <w:r/>
    </w:p>
    <w:p>
      <w:pPr>
        <w:ind w:firstLine="560"/>
        <w:jc w:val="left"/>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（1）“合同”系指甲方与乙方签署的、合同格式中列明的甲方与乙方所达成的协议，包括所有的附件、附录和构成合同的所有文件。</w:t>
      </w:r>
      <w:r/>
    </w:p>
    <w:p>
      <w:pPr>
        <w:ind w:firstLine="560"/>
        <w:jc w:val="left"/>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（2）“合同价”系指根据合同规定，乙方在完全履行合同义务后甲方应支付给乙方的价格。</w:t>
      </w:r>
      <w:r/>
    </w:p>
    <w:p>
      <w:pPr>
        <w:ind w:firstLine="560"/>
        <w:jc w:val="left"/>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（3）“货物”系指乙方按合同要求，须向甲方提供的一切设备、机械、仪表、备件、工具、手册和其他技术资料及其他材料。</w:t>
      </w:r>
      <w:r/>
    </w:p>
    <w:p>
      <w:pPr>
        <w:ind w:firstLine="560"/>
        <w:jc w:val="left"/>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（4）“服务”系指根据合同规定乙方承担与供货有关的所有辅助服务，如运输、保险以及其他服务，如安装、调试、提供技术援助、培训及其他类似的义务。</w:t>
      </w:r>
      <w:r/>
    </w:p>
    <w:p>
      <w:pPr>
        <w:ind w:firstLine="560"/>
        <w:jc w:val="left"/>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（5）“甲方”系指采购单位。</w:t>
      </w:r>
      <w:r/>
    </w:p>
    <w:p>
      <w:pPr>
        <w:ind w:firstLine="560"/>
        <w:jc w:val="left"/>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（6）“乙方”系指提供货物和服务的供应商。</w:t>
      </w:r>
      <w:r/>
    </w:p>
    <w:p>
      <w:pPr>
        <w:ind w:firstLine="560"/>
        <w:jc w:val="left"/>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2.技术规格</w:t>
      </w:r>
      <w:r/>
    </w:p>
    <w:p>
      <w:pPr>
        <w:ind w:firstLine="560"/>
        <w:jc w:val="left"/>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2.1乙方所提供货物的技术规格应与招标文件规定的技术规格以及所附的技术规格响应偏离表相一致。若技术规范中无相应说明，则以国家有关部门最新颁布的相应标准及规范为准。</w:t>
      </w:r>
      <w:r/>
    </w:p>
    <w:p>
      <w:pPr>
        <w:ind w:firstLine="560"/>
        <w:jc w:val="left"/>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3.专利权</w:t>
      </w:r>
      <w:r/>
    </w:p>
    <w:p>
      <w:pPr>
        <w:ind w:firstLine="560"/>
        <w:jc w:val="left"/>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3.1乙方应保证甲方在使用该货物或其任何一部分时不受第三方提出侵犯其专利权、商标权和工业设计权的起诉。一旦出现侵权，乙方应负全部责任，且甲方有权拒付全部货款。</w:t>
      </w:r>
      <w:r/>
    </w:p>
    <w:p>
      <w:pPr>
        <w:ind w:firstLine="560"/>
        <w:jc w:val="left"/>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4.包装要求</w:t>
      </w:r>
      <w:r/>
    </w:p>
    <w:p>
      <w:pPr>
        <w:ind w:firstLine="560"/>
        <w:jc w:val="left"/>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4.1除合同另有规定外，乙方提供的全部货物均按标准保护措施进行包装。该包装应适应于远距离运输、防潮、防震、防锈和防野蛮装卸，以确保货物安全无损运抵指定现场。</w:t>
      </w:r>
      <w:r/>
    </w:p>
    <w:p>
      <w:pPr>
        <w:ind w:firstLine="560"/>
        <w:jc w:val="left"/>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4.2每件包装箱内应附一份详细装箱单和质量合格标识。</w:t>
      </w:r>
      <w:r/>
    </w:p>
    <w:p>
      <w:pPr>
        <w:ind w:firstLine="560"/>
        <w:jc w:val="left"/>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5.装运条件</w:t>
      </w:r>
      <w:r/>
    </w:p>
    <w:p>
      <w:pPr>
        <w:ind w:firstLine="560"/>
        <w:jc w:val="left"/>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5.1根据采购人指定地点，乙方负责安排运输，运输费用由乙方承担。</w:t>
      </w:r>
      <w:r/>
    </w:p>
    <w:p>
      <w:pPr>
        <w:ind w:firstLine="560"/>
        <w:jc w:val="left"/>
        <w:spacing w:line="520" w:lineRule="exact"/>
        <w:tabs>
          <w:tab w:val="left" w:pos="312" w:leader="none"/>
        </w:tabs>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6.付款</w:t>
      </w:r>
      <w:r/>
    </w:p>
    <w:p>
      <w:pPr>
        <w:ind w:firstLine="560"/>
        <w:jc w:val="left"/>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6.1本合同以人民币付款。</w:t>
      </w:r>
      <w:r/>
    </w:p>
    <w:p>
      <w:pPr>
        <w:ind w:firstLine="560"/>
        <w:jc w:val="left"/>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6.2乙方应按照与甲方签订的合同规定交货。交货后乙方向甲方提供下列单据，甲方按合同规定审核后付款：</w:t>
      </w:r>
      <w:r/>
    </w:p>
    <w:p>
      <w:pPr>
        <w:ind w:firstLine="560"/>
        <w:jc w:val="left"/>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（1）增值税发票；</w:t>
      </w:r>
      <w:r/>
    </w:p>
    <w:p>
      <w:pPr>
        <w:ind w:firstLine="560"/>
        <w:jc w:val="left"/>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（2）制造厂家出具的质量检验合格证书等；</w:t>
      </w:r>
      <w:r/>
    </w:p>
    <w:p>
      <w:pPr>
        <w:ind w:firstLine="560"/>
        <w:jc w:val="left"/>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（3）装箱单；</w:t>
      </w:r>
      <w:r/>
    </w:p>
    <w:p>
      <w:pPr>
        <w:ind w:firstLine="560"/>
        <w:jc w:val="left"/>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（4）采购人加盖公章证明货物交付使用合格的验收表。</w:t>
      </w:r>
      <w:r/>
    </w:p>
    <w:p>
      <w:pPr>
        <w:ind w:firstLine="560"/>
        <w:jc w:val="left"/>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6.3合同签订生效后且供货安装调试并验收合格后，根据中标人提供的增值税发票结算。</w:t>
      </w:r>
      <w:r/>
    </w:p>
    <w:p>
      <w:pPr>
        <w:ind w:firstLine="560"/>
        <w:jc w:val="left"/>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7.伴随服务</w:t>
      </w:r>
      <w:r/>
    </w:p>
    <w:p>
      <w:pPr>
        <w:ind w:firstLine="560"/>
        <w:jc w:val="left"/>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7.1乙方应按照国家有关规定和合同文件中所约定的所有服务承诺。</w:t>
      </w:r>
      <w:r/>
    </w:p>
    <w:p>
      <w:pPr>
        <w:ind w:firstLine="560"/>
        <w:jc w:val="left"/>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7.2除第7.1条规定外，乙方还应提供下列服务：</w:t>
      </w:r>
      <w:r/>
    </w:p>
    <w:p>
      <w:pPr>
        <w:ind w:firstLine="560"/>
        <w:jc w:val="left"/>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（1）货物的现场安装和启动监督；</w:t>
      </w:r>
      <w:r/>
    </w:p>
    <w:p>
      <w:pPr>
        <w:ind w:firstLine="560"/>
        <w:jc w:val="left"/>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（2）提供货物组装和维修所需的工具；</w:t>
      </w:r>
      <w:r/>
    </w:p>
    <w:p>
      <w:pPr>
        <w:ind w:firstLine="560"/>
        <w:jc w:val="left"/>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（3）在合同中乙方承诺的期限内对所提供货物实施运行监督、维修，且该服务并不能免除乙方在质量保证期内应承担的义务；</w:t>
      </w:r>
      <w:r/>
    </w:p>
    <w:p>
      <w:pPr>
        <w:ind w:firstLine="560"/>
        <w:jc w:val="left"/>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（4）在项目交货现场就货物的启动、运行、维护对甲方人员进行培训。</w:t>
      </w:r>
      <w:r/>
    </w:p>
    <w:p>
      <w:pPr>
        <w:ind w:firstLine="560"/>
        <w:jc w:val="left"/>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7.3伴随服务的费用应含在合同价中，不单独进行支付。</w:t>
      </w:r>
      <w:r/>
    </w:p>
    <w:p>
      <w:pPr>
        <w:ind w:firstLine="560"/>
        <w:jc w:val="left"/>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8.质量保证</w:t>
      </w:r>
      <w:r/>
    </w:p>
    <w:p>
      <w:pPr>
        <w:ind w:firstLine="560"/>
        <w:jc w:val="left"/>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8.1乙方所提供货物必须符合招标文件要求并不低于国家有关标准。</w:t>
      </w:r>
      <w:r/>
    </w:p>
    <w:p>
      <w:pPr>
        <w:ind w:firstLine="560"/>
        <w:jc w:val="left"/>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8.2乙方应保证货物是全新、未使用过的，是用一流的工艺和最佳材料制造的原装合格正品，并完全符合合同规定的质量、规格和性能的要求。乙方应保证其货物在正确安装、正常使用和保养条件下，在其使用寿命期内应当正常稳定运行，满足产品各项设计功能要求。货物验收后，在质量保证期内，乙方应对由于设计、工艺或材料缺陷而发生任何不足或故障负责，费用由乙方负担。</w:t>
      </w:r>
      <w:r/>
    </w:p>
    <w:p>
      <w:pPr>
        <w:ind w:firstLine="560"/>
        <w:jc w:val="left"/>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8.3根据法定检验机构的检验结果或者在质量保证范围内，如果货物的数量、质量或规格与合同不符，或证明货物是有缺陷的，包括潜在的缺陷或使用不符合要求的材料等，甲方有权以书面形式向乙方提出索赔。</w:t>
      </w:r>
      <w:r/>
    </w:p>
    <w:p>
      <w:pPr>
        <w:ind w:firstLine="560"/>
        <w:jc w:val="left"/>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8.4乙方在收到通知后，应在合同中所附服务承诺约定的时间内免费维修、更换有缺陷的货物或部件。</w:t>
      </w:r>
      <w:r/>
    </w:p>
    <w:p>
      <w:pPr>
        <w:ind w:firstLine="560"/>
        <w:jc w:val="left"/>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8.5如果乙方在收到通知后，在合同中所附服务承诺约定的时间内没有弥补缺陷，甲方可采取必要的补救措施，但风险和费用将由乙方承担。</w:t>
      </w:r>
      <w:r/>
    </w:p>
    <w:p>
      <w:pPr>
        <w:ind w:firstLine="560"/>
        <w:jc w:val="left"/>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9.检验、质量要求及验收标准：</w:t>
      </w:r>
      <w:r/>
    </w:p>
    <w:p>
      <w:pPr>
        <w:ind w:firstLine="560"/>
        <w:jc w:val="left"/>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9.1所有用品的供货严格按照招标文件用品清单和技术要求进行，保证所供用品的品牌、型号、尺寸与招标文件中的清单及技术要求相一致，并符合国家、地方、行业相关的标准规范。</w:t>
      </w:r>
      <w:r/>
    </w:p>
    <w:p>
      <w:pPr>
        <w:ind w:firstLine="560"/>
        <w:jc w:val="left"/>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9.2供应商所供用品均应满足招标文件技术要求，采购人未明确的用品材料均应达到国家或行业标准。采购人未指定品牌的用品须经采购人考察认可，方可供货。</w:t>
      </w:r>
      <w:r/>
    </w:p>
    <w:p>
      <w:pPr>
        <w:ind w:firstLine="560"/>
        <w:jc w:val="left"/>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9.3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ind w:firstLine="560"/>
        <w:jc w:val="left"/>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9.4甲方将在乙方交货后组织验收，如果货物的质量和规格与合同规定相符，甲方应及时验收，如果货物的质量规格与合同规定不符，或在质量保证期内发现货物是有缺陷的，包括潜在缺陷或使用不符合要求的材料，甲方应报请法定检验机构进行检查，并有权凭其出具的检验报告向乙方提出索赔。</w:t>
      </w:r>
      <w:r/>
    </w:p>
    <w:p>
      <w:pPr>
        <w:ind w:firstLine="560"/>
        <w:jc w:val="left"/>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9.5所供用品数量以货到现场实收数量为准，如有缺失、破损，供货方无条件免费补货且不得影响招标方正常使用。</w:t>
      </w:r>
      <w:r/>
    </w:p>
    <w:p>
      <w:pPr>
        <w:ind w:firstLine="560"/>
        <w:jc w:val="left"/>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9.6甲方有权就乙方提供的货物等进行随机抽检，如发现潜在缺陷或使用不符合要求的材料，甲方有权拒绝付款并解除合同，所供货物不予退还，由此产生的一切责任和经济损失均由乙方承担。</w:t>
      </w:r>
      <w:r/>
    </w:p>
    <w:p>
      <w:pPr>
        <w:ind w:firstLine="560"/>
        <w:jc w:val="left"/>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9.7甲方依据合同约定进行检测验收后，并不证明该产品最终合格，且不因此免除乙方在本合同项下的数量和质量保证义务或其他义务。</w:t>
      </w:r>
      <w:r/>
    </w:p>
    <w:p>
      <w:pPr>
        <w:ind w:firstLine="560"/>
        <w:jc w:val="left"/>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10.索赔</w:t>
      </w:r>
      <w:r/>
    </w:p>
    <w:p>
      <w:pPr>
        <w:ind w:firstLine="560"/>
        <w:jc w:val="left"/>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10.1甲方有权根据法定检验机构出具的检验报告，向乙方提出索赔。</w:t>
      </w:r>
      <w:r/>
    </w:p>
    <w:p>
      <w:pPr>
        <w:ind w:firstLine="560"/>
        <w:jc w:val="left"/>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10.2根据合同规定的检验期和质量保证期内，如果乙方对甲方提出的索赔和差异负有责任，乙方应按照甲方同意的下列一种或多种方式解决索赔事宜；</w:t>
      </w:r>
      <w:r/>
    </w:p>
    <w:p>
      <w:pPr>
        <w:ind w:firstLine="560"/>
        <w:jc w:val="left"/>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乙方同意退货，并用合同中规定的货币将货款退还给甲方，并承担由此发生的一切损失和费用，包括利息、银行手续费、运费、保险费、检验费、仓储费、装卸费以及为保护退回货物所需的其他必要费用和由此给甲方带来的一切相关损失。</w:t>
      </w:r>
      <w:r/>
    </w:p>
    <w:p>
      <w:pPr>
        <w:ind w:firstLine="560"/>
        <w:jc w:val="left"/>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（2）根据货物的低劣程度、损坏程度以及甲方所遭损失的数额，乙方必须降低货物的价格。</w:t>
      </w:r>
      <w:r/>
    </w:p>
    <w:p>
      <w:pPr>
        <w:ind w:firstLine="560"/>
        <w:jc w:val="left"/>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用符合合同规定的规格、质量和性能要求的新零件、部件或设备来更换和修补有缺陷的部分，乙方应承担一切费用和风险并负担甲方所蒙受的全部直接损失费用。同时，乙方应按合同规定，对更换和修补件相应延长质量保证期。</w:t>
      </w:r>
      <w:r/>
    </w:p>
    <w:p>
      <w:pPr>
        <w:ind w:firstLine="560"/>
        <w:jc w:val="left"/>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10.3如果在甲方发出索赔通知后10天内，乙方未作答复，上述索赔应视为已被乙方接受，如乙方未能在甲方提出索赔通知后10天内或甲方同意的更长时间内，按照本合同规定的任何一种方法解决索赔事宜，甲方将从乙方开具的履约保证金中扣回索赔金额，或采用法律手段解决索赔事宜。</w:t>
      </w:r>
      <w:r/>
    </w:p>
    <w:p>
      <w:pPr>
        <w:ind w:firstLine="560"/>
        <w:jc w:val="left"/>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11.乙方迟交货、安装</w:t>
      </w:r>
      <w:r/>
    </w:p>
    <w:p>
      <w:pPr>
        <w:ind w:firstLine="560"/>
        <w:jc w:val="left"/>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11.1乙方应按照“合同格式及条款”中规定的交货期交货、安装，并交付甲方验收使用。如果乙方无正当理由拖延交货、安装，将受到以下制裁：没收履约保证金，且乙方按总价款每日万分之五的标准支付违约金；逾期超过十天的，甲方有权单方面解除合同，同时要求乙方承担违约责任，给付甲方合同总价20%的违约金。</w:t>
      </w:r>
      <w:r/>
    </w:p>
    <w:p>
      <w:pPr>
        <w:ind w:firstLine="560"/>
        <w:jc w:val="left"/>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11.2在履行合同过程中，如果乙方遇到不能按时交货、安装和提供服务的情况，应及时以书面形式将不能按时交货、安装的理由，可能延误的时间同时通知甲方。甲方在收到乙方通知后，应对情况进行分析，决定是否修改合同、酌情延长交货、安装时间或终止合同；同时保留按第11.1条规定对乙方进行制裁的权力。</w:t>
      </w:r>
      <w:r/>
    </w:p>
    <w:p>
      <w:pPr>
        <w:ind w:firstLine="560"/>
        <w:jc w:val="left"/>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12.误期赔偿</w:t>
      </w:r>
      <w:r/>
    </w:p>
    <w:p>
      <w:pPr>
        <w:ind w:firstLine="560"/>
        <w:jc w:val="left"/>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12.1具体详见本章合同格式及条款“10.合同纠纷处理”</w:t>
      </w:r>
      <w:r/>
    </w:p>
    <w:p>
      <w:pPr>
        <w:ind w:firstLine="560"/>
        <w:jc w:val="left"/>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13.不可抗力</w:t>
      </w:r>
      <w:r/>
    </w:p>
    <w:p>
      <w:pPr>
        <w:ind w:firstLine="560"/>
        <w:jc w:val="left"/>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13.1尽管有合同条款第11条、12条和17条的规定，如果乙方因不可抗力而导致合同实施延误或不能履行合同义务的话，不应该被没收履约保证金，也不应该承担误期赔偿或终止合同的责任。</w:t>
      </w:r>
      <w:r/>
    </w:p>
    <w:p>
      <w:pPr>
        <w:ind w:firstLine="560"/>
        <w:jc w:val="left"/>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13.2本条所述的“不可抗力”系指那些乙方无法控制、不可预见的事件，但不包括乙方的违约或疏忽。这些事件包括：战争、严重火灾、洪水、台风、地震以及其他甲方和乙方商定的事件。</w:t>
      </w:r>
      <w:r/>
    </w:p>
    <w:p>
      <w:pPr>
        <w:ind w:firstLine="560"/>
        <w:jc w:val="left"/>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13.3在不可抗力事件发生后，乙方应尽快以书面形式将不可抗力的情况和原因通知甲方。除甲方书面另行要求外，乙方应尽实际可能继续履行合同义务，以及寻求采取合理的方案履行不受不可抗力影响的其他事项。如果不可抗力事件影响时间持续120天以上时，甲方和乙方应通过友好协商在合理的时间内达成进一步履行合同的协议。</w:t>
      </w:r>
      <w:r/>
    </w:p>
    <w:p>
      <w:pPr>
        <w:ind w:firstLine="560"/>
        <w:jc w:val="left"/>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14.税费</w:t>
      </w:r>
      <w:r/>
    </w:p>
    <w:p>
      <w:pPr>
        <w:ind w:firstLine="560"/>
        <w:jc w:val="left"/>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14.1中国政府根据现行税法规定对甲方征收的、与本合同有关的一切税费，均由甲方负担，招标文件另有规定的除外。</w:t>
      </w:r>
      <w:r/>
    </w:p>
    <w:p>
      <w:pPr>
        <w:ind w:firstLine="560"/>
        <w:jc w:val="left"/>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14.2中国政府根据现行税法规定对乙方征收的、与本合同有关的一切税费，均由乙方负担。</w:t>
      </w:r>
      <w:r/>
    </w:p>
    <w:p>
      <w:pPr>
        <w:ind w:firstLine="560"/>
        <w:jc w:val="left"/>
        <w:spacing w:line="520" w:lineRule="exact"/>
        <w:rPr>
          <w:rFonts w:ascii="仿宋" w:hAnsi="仿宋" w:cs="仿宋"/>
          <w:color w:val="auto"/>
          <w:sz w:val="28"/>
          <w:szCs w:val="28"/>
          <w:highlight w:val="none"/>
        </w:rPr>
      </w:pPr>
      <w:r>
        <w:rPr>
          <w:rFonts w:hint="eastAsia" w:ascii="仿宋" w:hAnsi="仿宋" w:eastAsia="仿宋" w:cs="仿宋"/>
          <w:color w:val="auto"/>
          <w:sz w:val="28"/>
          <w:szCs w:val="28"/>
          <w:highlight w:val="none"/>
        </w:rPr>
        <w:t xml:space="preserve">15.履约保证金，</w:t>
      </w:r>
      <w:r>
        <w:rPr>
          <w:rFonts w:hint="eastAsia" w:ascii="仿宋" w:hAnsi="仿宋" w:eastAsia="仿宋"/>
          <w:color w:val="auto"/>
          <w:sz w:val="28"/>
          <w:szCs w:val="28"/>
          <w:highlight w:val="none"/>
        </w:rPr>
        <w:t xml:space="preserve">合同金额的1%</w:t>
      </w:r>
      <w:r>
        <w:rPr>
          <w:rFonts w:hint="eastAsia"/>
          <w:color w:val="auto"/>
          <w:highlight w:val="none"/>
        </w:rPr>
        <w:t xml:space="preserve">。</w:t>
      </w:r>
      <w:r/>
    </w:p>
    <w:p>
      <w:pPr>
        <w:ind w:firstLine="560"/>
        <w:jc w:val="left"/>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16.合同纠纷处理</w:t>
      </w:r>
      <w:r/>
    </w:p>
    <w:p>
      <w:pPr>
        <w:ind w:firstLine="560"/>
        <w:jc w:val="left"/>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16.1甲乙双方应通过友好协商，解决在执行本合同中所发生的或与本合同有关的一切争端，如果协商仍得不到解决，双方可以向甲方所在地人民法院起诉。</w:t>
      </w:r>
      <w:r/>
    </w:p>
    <w:p>
      <w:pPr>
        <w:ind w:firstLine="560"/>
        <w:jc w:val="left"/>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17.违约终止合同</w:t>
      </w:r>
      <w:r/>
    </w:p>
    <w:p>
      <w:pPr>
        <w:ind w:firstLine="560"/>
        <w:jc w:val="left"/>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17.1在甲方对乙方违约而采取的任何补救措施不受影响的情况下，甲方可向乙方发出终止部分或全部合同的书面通知书。</w:t>
      </w:r>
      <w:r/>
    </w:p>
    <w:p>
      <w:pPr>
        <w:ind w:firstLine="560"/>
        <w:jc w:val="left"/>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（1）如果乙方未能按合同规定的期限或甲方同意延长的限期内提供部分或全部货物；</w:t>
      </w:r>
      <w:r/>
    </w:p>
    <w:p>
      <w:pPr>
        <w:ind w:firstLine="560"/>
        <w:jc w:val="left"/>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（2）乙方在收到甲方发出的违约通知后10天内，或经甲方书面认可可延长的时间内未能纠正其过失；</w:t>
      </w:r>
      <w:r/>
    </w:p>
    <w:p>
      <w:pPr>
        <w:ind w:firstLine="560"/>
        <w:jc w:val="left"/>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（3）如果乙方未能履行合同规定的其他义务。</w:t>
      </w:r>
      <w:r/>
    </w:p>
    <w:p>
      <w:pPr>
        <w:ind w:firstLine="560"/>
        <w:jc w:val="left"/>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17.2在甲方根据上述第17.1条规定，终止了全部或部分合同后，甲方可以依其认为适当的条件和方法购买与未交货物类似的货物，乙方应对甲方购买类似货物所超出的那部分费用负责，并继续执行合同中未终止的部分。</w:t>
      </w:r>
      <w:r/>
    </w:p>
    <w:p>
      <w:pPr>
        <w:ind w:firstLine="560"/>
        <w:jc w:val="left"/>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18.破产终止合同</w:t>
      </w:r>
      <w:r/>
    </w:p>
    <w:p>
      <w:pPr>
        <w:ind w:firstLine="560"/>
        <w:jc w:val="left"/>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18.1如果乙方破产或无清偿能力，甲方可在任何时候以书面形式通知乙方终止合同而不给乙方补偿。该终止合同将不损害或影响甲方和使用方已经采取或将要采取的任何行动或补救措施的权力</w:t>
      </w:r>
      <w:r/>
    </w:p>
    <w:p>
      <w:pPr>
        <w:ind w:firstLine="560"/>
        <w:jc w:val="left"/>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19.转让</w:t>
      </w:r>
      <w:r/>
    </w:p>
    <w:p>
      <w:pPr>
        <w:ind w:firstLine="560"/>
        <w:jc w:val="left"/>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19.1 除甲方事先书面同意外，乙方不得部分转让或全部转让其应履行的合同义务。</w:t>
      </w:r>
      <w:r/>
    </w:p>
    <w:p>
      <w:pPr>
        <w:ind w:firstLine="560"/>
        <w:jc w:val="left"/>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20.合同生效及其它</w:t>
      </w:r>
      <w:r/>
    </w:p>
    <w:p>
      <w:pPr>
        <w:ind w:firstLine="560"/>
        <w:jc w:val="left"/>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20.1本项目招标文件、乙方提交的响应文件、本次采购的成交通知书和乙方的澄清等内容将作为本次采购合同文件的主要内容。乙方在合同履行过程中若发生服务内容缩减、服务不及时的现象，甲方有权对乙方处以适当的经济处罚。</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20.2本合同经甲乙双方授权代表签字并加盖双方单位公章或合同专用章后的3个工作日内，向甲方足额缴纳履约保证金。乙方按期缴纳履约保证金后，本合同正式生效。</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20.3本合同一式六份，以中文书就，甲方、乙方各执三份。</w:t>
      </w:r>
      <w:r/>
    </w:p>
    <w:p>
      <w:pPr>
        <w:ind w:firstLine="560"/>
        <w:jc w:val="left"/>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20.4如需修改或补充合同内容，应经乙方、甲方协商，签署书面修改或补充协议。该协议将作为本合同不可分割的一部分。</w:t>
      </w:r>
      <w:r/>
    </w:p>
    <w:p>
      <w:pPr>
        <w:ind w:firstLine="560"/>
        <w:jc w:val="left"/>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20.5本合同应按照中华人民共和国的现行法律进行解释。</w:t>
      </w:r>
      <w:r/>
    </w:p>
    <w:p>
      <w:pPr>
        <w:pStyle w:val="1014"/>
        <w:ind w:firstLine="2150"/>
        <w:spacing w:line="440" w:lineRule="exact"/>
        <w:rPr>
          <w:rFonts w:hAnsi="宋体"/>
          <w:b/>
          <w:bCs/>
          <w:color w:val="auto"/>
          <w:sz w:val="36"/>
          <w:szCs w:val="36"/>
          <w:highlight w:val="none"/>
        </w:rPr>
      </w:pPr>
      <w:r>
        <w:rPr>
          <w:rFonts w:hAnsi="宋体"/>
          <w:b/>
          <w:bCs/>
          <w:color w:val="auto"/>
          <w:sz w:val="36"/>
          <w:szCs w:val="36"/>
          <w:highlight w:val="none"/>
        </w:rPr>
      </w:r>
      <w:r/>
    </w:p>
    <w:p>
      <w:pPr>
        <w:pStyle w:val="1014"/>
        <w:ind w:firstLine="2150"/>
        <w:spacing w:line="440" w:lineRule="exact"/>
        <w:rPr>
          <w:rFonts w:hAnsi="宋体"/>
          <w:b/>
          <w:bCs/>
          <w:color w:val="auto"/>
          <w:sz w:val="36"/>
          <w:szCs w:val="36"/>
          <w:highlight w:val="none"/>
        </w:rPr>
        <w:sectPr>
          <w:footerReference w:type="default" r:id="rId13"/>
          <w:footnotePr/>
          <w:endnotePr/>
          <w:type w:val="nextPage"/>
          <w:pgSz w:w="11906" w:h="16838" w:orient="portrait"/>
          <w:pgMar w:top="1560" w:right="1418" w:bottom="1440" w:left="1797" w:header="851" w:footer="992" w:gutter="0"/>
          <w:pgNumType w:start="1"/>
          <w:cols w:num="1" w:sep="0" w:space="1701" w:equalWidth="1"/>
          <w:docGrid w:linePitch="360"/>
        </w:sectPr>
      </w:pPr>
      <w:r>
        <w:rPr>
          <w:rFonts w:hAnsi="宋体"/>
          <w:b/>
          <w:bCs/>
          <w:color w:val="auto"/>
          <w:sz w:val="36"/>
          <w:szCs w:val="36"/>
          <w:highlight w:val="none"/>
        </w:rPr>
      </w:r>
      <w:r/>
    </w:p>
    <w:p>
      <w:pPr>
        <w:pStyle w:val="1014"/>
        <w:jc w:val="center"/>
        <w:spacing w:line="520" w:lineRule="exact"/>
        <w:rPr>
          <w:rFonts w:ascii="仿宋" w:hAnsi="仿宋" w:eastAsia="仿宋"/>
          <w:b/>
          <w:bCs/>
          <w:color w:val="auto"/>
          <w:sz w:val="36"/>
          <w:szCs w:val="36"/>
          <w:highlight w:val="none"/>
          <w:lang w:val="zh-CN"/>
        </w:rPr>
      </w:pPr>
      <w:r>
        <w:rPr>
          <w:rFonts w:hint="eastAsia" w:ascii="仿宋" w:hAnsi="仿宋" w:eastAsia="仿宋"/>
          <w:b/>
          <w:bCs/>
          <w:color w:val="auto"/>
          <w:sz w:val="36"/>
          <w:szCs w:val="36"/>
          <w:highlight w:val="none"/>
        </w:rPr>
        <w:t xml:space="preserve">第五章  项目采购需求</w:t>
      </w:r>
      <w:r/>
    </w:p>
    <w:p>
      <w:pPr>
        <w:spacing w:before="242" w:line="219" w:lineRule="auto"/>
        <w:rPr>
          <w:rFonts w:ascii="仿宋" w:hAnsi="仿宋" w:eastAsia="仿宋" w:cs="仿宋"/>
          <w:color w:val="auto"/>
          <w:sz w:val="28"/>
          <w:szCs w:val="28"/>
          <w:highlight w:val="none"/>
        </w:rPr>
        <w:outlineLvl w:val="1"/>
      </w:pPr>
      <w:r>
        <w:rPr>
          <w:rFonts w:hint="eastAsia" w:ascii="仿宋" w:hAnsi="仿宋" w:eastAsia="仿宋" w:cs="仿宋"/>
          <w:b/>
          <w:bCs/>
          <w:color w:val="auto"/>
          <w:spacing w:val="-6"/>
          <w:sz w:val="28"/>
          <w:szCs w:val="28"/>
          <w:highlight w:val="none"/>
        </w:rPr>
        <w:t xml:space="preserve">一、项目概况</w:t>
      </w:r>
      <w:r/>
    </w:p>
    <w:p>
      <w:pPr>
        <w:pStyle w:val="1010"/>
        <w:ind w:firstLine="560"/>
        <w:jc w:val="left"/>
        <w:spacing w:line="520" w:lineRule="exact"/>
        <w:rPr>
          <w:rFonts w:ascii="仿宋" w:hAnsi="仿宋" w:eastAsia="仿宋" w:cs="仿宋"/>
          <w:color w:val="auto"/>
          <w:szCs w:val="28"/>
          <w:highlight w:val="none"/>
        </w:rPr>
      </w:pPr>
      <w:r>
        <w:rPr>
          <w:rFonts w:hint="eastAsia" w:ascii="仿宋" w:hAnsi="仿宋" w:eastAsia="仿宋" w:cs="仿宋"/>
          <w:color w:val="auto"/>
          <w:szCs w:val="28"/>
          <w:highlight w:val="none"/>
        </w:rPr>
        <w:t xml:space="preserve">根据国际重要湿地和省重要湿地监测监控要求，完善白马湖湿地生态环境监测点，包括建设高光谱水质在线监测点2处、人工水质采样分析9处、人工沉积物采样分析9处；在“空白”区域设置人为活动监测设施无人机自动巡护平台 1 套；建设 1 处固定样地，设置样地标识 1 套、生境视频观测设备 1 套和多光谱物候观测设备 1套；开展大数据平台软件服务 1项。</w:t>
      </w:r>
      <w:r/>
    </w:p>
    <w:p>
      <w:pPr>
        <w:spacing w:line="216" w:lineRule="auto"/>
        <w:rPr>
          <w:rFonts w:ascii="仿宋" w:hAnsi="仿宋" w:eastAsia="仿宋" w:cs="仿宋"/>
          <w:b/>
          <w:bCs/>
          <w:color w:val="auto"/>
          <w:spacing w:val="-5"/>
          <w:sz w:val="28"/>
          <w:szCs w:val="28"/>
          <w:highlight w:val="none"/>
        </w:rPr>
        <w:outlineLvl w:val="1"/>
      </w:pPr>
      <w:r>
        <w:rPr>
          <w:rFonts w:hint="eastAsia" w:ascii="仿宋" w:hAnsi="仿宋" w:eastAsia="仿宋" w:cs="仿宋"/>
          <w:b/>
          <w:bCs/>
          <w:color w:val="auto"/>
          <w:spacing w:val="-5"/>
          <w:sz w:val="28"/>
          <w:szCs w:val="28"/>
          <w:highlight w:val="none"/>
        </w:rPr>
        <w:t xml:space="preserve">二、采购清单及技术参数</w:t>
      </w:r>
      <w:r/>
    </w:p>
    <w:tbl>
      <w:tblPr>
        <w:tblStyle w:val="1091"/>
        <w:tblW w:w="955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21"/>
        <w:gridCol w:w="691"/>
        <w:gridCol w:w="821"/>
        <w:gridCol w:w="6038"/>
        <w:gridCol w:w="667"/>
        <w:gridCol w:w="820"/>
      </w:tblGrid>
      <w:tr>
        <w:trPr>
          <w:jc w:val="center"/>
          <w:trHeight w:val="1191"/>
        </w:trPr>
        <w:tc>
          <w:tcPr>
            <w:tcW w:w="521" w:type="dxa"/>
            <w:textDirection w:val="lrTb"/>
            <w:noWrap w:val="false"/>
          </w:tcPr>
          <w:p>
            <w:pPr>
              <w:pStyle w:val="1090"/>
              <w:jc w:val="center"/>
              <w:spacing w:before="236" w:line="229" w:lineRule="auto"/>
              <w:rPr>
                <w:rFonts w:hint="default" w:ascii="仿宋" w:hAnsi="仿宋" w:eastAsia="仿宋" w:cs="仿宋"/>
                <w:bCs/>
                <w:color w:val="auto"/>
                <w:sz w:val="28"/>
                <w:szCs w:val="28"/>
                <w:highlight w:val="none"/>
              </w:rPr>
            </w:pPr>
            <w:r>
              <w:rPr>
                <w:rFonts w:ascii="仿宋" w:hAnsi="仿宋" w:eastAsia="仿宋" w:cs="仿宋"/>
                <w:bCs/>
                <w:color w:val="auto"/>
                <w:sz w:val="28"/>
                <w:szCs w:val="28"/>
                <w:highlight w:val="none"/>
              </w:rPr>
              <w:t xml:space="preserve">序号</w:t>
            </w:r>
            <w:r/>
          </w:p>
        </w:tc>
        <w:tc>
          <w:tcPr>
            <w:tcW w:w="691" w:type="dxa"/>
            <w:textDirection w:val="lrTb"/>
            <w:noWrap w:val="false"/>
          </w:tcPr>
          <w:p>
            <w:pPr>
              <w:pStyle w:val="1090"/>
              <w:jc w:val="center"/>
              <w:spacing w:before="236" w:line="229" w:lineRule="auto"/>
              <w:rPr>
                <w:rFonts w:hint="default" w:ascii="仿宋" w:hAnsi="仿宋" w:eastAsia="仿宋" w:cs="仿宋"/>
                <w:bCs/>
                <w:color w:val="auto"/>
                <w:sz w:val="28"/>
                <w:szCs w:val="28"/>
                <w:highlight w:val="none"/>
              </w:rPr>
            </w:pPr>
            <w:r>
              <w:rPr>
                <w:rFonts w:ascii="仿宋" w:hAnsi="仿宋" w:eastAsia="仿宋" w:cs="仿宋"/>
                <w:bCs/>
                <w:color w:val="auto"/>
                <w:sz w:val="28"/>
                <w:szCs w:val="28"/>
                <w:highlight w:val="none"/>
              </w:rPr>
              <w:t xml:space="preserve">名称</w:t>
            </w:r>
            <w:r/>
          </w:p>
        </w:tc>
        <w:tc>
          <w:tcPr>
            <w:tcW w:w="821" w:type="dxa"/>
            <w:textDirection w:val="lrTb"/>
            <w:noWrap w:val="false"/>
          </w:tcPr>
          <w:p>
            <w:pPr>
              <w:pStyle w:val="1090"/>
              <w:jc w:val="center"/>
              <w:spacing w:before="236" w:line="229" w:lineRule="auto"/>
              <w:rPr>
                <w:rFonts w:hint="default" w:ascii="仿宋" w:hAnsi="仿宋" w:eastAsia="仿宋" w:cs="仿宋"/>
                <w:bCs/>
                <w:color w:val="auto"/>
                <w:sz w:val="28"/>
                <w:szCs w:val="28"/>
                <w:highlight w:val="none"/>
              </w:rPr>
            </w:pPr>
            <w:r>
              <w:rPr>
                <w:rFonts w:ascii="仿宋" w:hAnsi="仿宋" w:eastAsia="仿宋" w:cs="仿宋"/>
                <w:bCs/>
                <w:color w:val="auto"/>
                <w:sz w:val="28"/>
                <w:szCs w:val="28"/>
                <w:highlight w:val="none"/>
              </w:rPr>
              <w:t xml:space="preserve">功能模块</w:t>
            </w:r>
            <w:r/>
          </w:p>
        </w:tc>
        <w:tc>
          <w:tcPr>
            <w:tcW w:w="6038" w:type="dxa"/>
            <w:textDirection w:val="lrTb"/>
            <w:noWrap w:val="false"/>
          </w:tcPr>
          <w:p>
            <w:pPr>
              <w:pStyle w:val="1090"/>
              <w:jc w:val="center"/>
              <w:spacing w:before="236" w:line="229" w:lineRule="auto"/>
              <w:rPr>
                <w:rFonts w:hint="default" w:ascii="仿宋" w:hAnsi="仿宋" w:eastAsia="仿宋" w:cs="仿宋"/>
                <w:bCs/>
                <w:color w:val="auto"/>
                <w:sz w:val="28"/>
                <w:szCs w:val="28"/>
                <w:highlight w:val="none"/>
              </w:rPr>
            </w:pPr>
            <w:r>
              <w:rPr>
                <w:rFonts w:ascii="仿宋" w:hAnsi="仿宋" w:eastAsia="仿宋" w:cs="仿宋"/>
                <w:bCs/>
                <w:color w:val="auto"/>
                <w:sz w:val="28"/>
                <w:szCs w:val="28"/>
                <w:highlight w:val="none"/>
              </w:rPr>
              <w:t xml:space="preserve">描述</w:t>
            </w:r>
            <w:r/>
          </w:p>
        </w:tc>
        <w:tc>
          <w:tcPr>
            <w:tcW w:w="667" w:type="dxa"/>
            <w:textDirection w:val="lrTb"/>
            <w:noWrap w:val="false"/>
          </w:tcPr>
          <w:p>
            <w:pPr>
              <w:pStyle w:val="1090"/>
              <w:jc w:val="center"/>
              <w:spacing w:before="236" w:line="229" w:lineRule="auto"/>
              <w:rPr>
                <w:rFonts w:hint="default" w:ascii="仿宋" w:hAnsi="仿宋" w:eastAsia="仿宋" w:cs="仿宋"/>
                <w:bCs/>
                <w:color w:val="auto"/>
                <w:sz w:val="28"/>
                <w:szCs w:val="28"/>
                <w:highlight w:val="none"/>
              </w:rPr>
            </w:pPr>
            <w:r>
              <w:rPr>
                <w:rFonts w:ascii="仿宋" w:hAnsi="仿宋" w:eastAsia="仿宋" w:cs="仿宋"/>
                <w:bCs/>
                <w:color w:val="auto"/>
                <w:sz w:val="28"/>
                <w:szCs w:val="28"/>
                <w:highlight w:val="none"/>
              </w:rPr>
              <w:t xml:space="preserve">数量</w:t>
            </w:r>
            <w:r/>
          </w:p>
        </w:tc>
        <w:tc>
          <w:tcPr>
            <w:tcW w:w="820" w:type="dxa"/>
            <w:textDirection w:val="lrTb"/>
            <w:noWrap w:val="false"/>
          </w:tcPr>
          <w:p>
            <w:pPr>
              <w:pStyle w:val="1090"/>
              <w:jc w:val="center"/>
              <w:spacing w:before="236" w:line="229" w:lineRule="auto"/>
              <w:rPr>
                <w:rFonts w:hint="default" w:ascii="仿宋" w:hAnsi="仿宋" w:eastAsia="仿宋" w:cs="仿宋"/>
                <w:bCs/>
                <w:color w:val="auto"/>
                <w:sz w:val="28"/>
                <w:szCs w:val="28"/>
                <w:highlight w:val="none"/>
              </w:rPr>
            </w:pPr>
            <w:r>
              <w:rPr>
                <w:rFonts w:ascii="仿宋" w:hAnsi="仿宋" w:eastAsia="仿宋" w:cs="仿宋"/>
                <w:bCs/>
                <w:color w:val="auto"/>
                <w:sz w:val="28"/>
                <w:szCs w:val="28"/>
                <w:highlight w:val="none"/>
              </w:rPr>
              <w:t xml:space="preserve">单位</w:t>
            </w:r>
            <w:r/>
          </w:p>
        </w:tc>
      </w:tr>
      <w:tr>
        <w:trPr>
          <w:jc w:val="center"/>
          <w:trHeight w:val="863"/>
        </w:trPr>
        <w:tc>
          <w:tcPr>
            <w:gridSpan w:val="6"/>
            <w:tcW w:w="9558" w:type="dxa"/>
            <w:textDirection w:val="lrTb"/>
            <w:noWrap w:val="false"/>
          </w:tcPr>
          <w:p>
            <w:pPr>
              <w:pStyle w:val="1090"/>
              <w:jc w:val="center"/>
              <w:spacing w:before="236" w:line="229" w:lineRule="auto"/>
              <w:rPr>
                <w:rFonts w:hint="default" w:ascii="仿宋" w:hAnsi="仿宋" w:eastAsia="仿宋" w:cs="仿宋"/>
                <w:bCs/>
                <w:color w:val="auto"/>
                <w:sz w:val="28"/>
                <w:szCs w:val="28"/>
                <w:highlight w:val="none"/>
              </w:rPr>
            </w:pPr>
            <w:r>
              <w:rPr>
                <w:rFonts w:ascii="仿宋" w:hAnsi="仿宋" w:eastAsia="仿宋" w:cs="仿宋"/>
                <w:bCs/>
                <w:color w:val="auto"/>
                <w:sz w:val="28"/>
                <w:szCs w:val="28"/>
                <w:highlight w:val="none"/>
              </w:rPr>
              <w:t xml:space="preserve">生态环境监测</w:t>
            </w:r>
            <w:r/>
          </w:p>
        </w:tc>
      </w:tr>
      <w:tr>
        <w:trPr>
          <w:jc w:val="center"/>
          <w:trHeight w:val="7125"/>
        </w:trPr>
        <w:tc>
          <w:tcPr>
            <w:tcW w:w="521" w:type="dxa"/>
            <w:textDirection w:val="lrTb"/>
            <w:noWrap w:val="false"/>
          </w:tcPr>
          <w:p>
            <w:pPr>
              <w:pStyle w:val="1090"/>
              <w:jc w:val="center"/>
              <w:spacing w:before="236" w:line="229" w:lineRule="auto"/>
              <w:rPr>
                <w:rFonts w:hint="default" w:ascii="仿宋" w:hAnsi="仿宋" w:eastAsia="仿宋" w:cs="仿宋"/>
                <w:bCs/>
                <w:color w:val="auto"/>
                <w:sz w:val="28"/>
                <w:szCs w:val="28"/>
                <w:highlight w:val="none"/>
              </w:rPr>
            </w:pPr>
            <w:r>
              <w:rPr>
                <w:rFonts w:hint="default" w:ascii="仿宋" w:hAnsi="仿宋" w:eastAsia="仿宋" w:cs="仿宋"/>
                <w:bCs/>
                <w:color w:val="auto"/>
                <w:sz w:val="28"/>
                <w:szCs w:val="28"/>
                <w:highlight w:val="none"/>
              </w:rPr>
            </w:r>
            <w:r/>
          </w:p>
          <w:p>
            <w:pPr>
              <w:pStyle w:val="1090"/>
              <w:jc w:val="center"/>
              <w:spacing w:before="236" w:line="229" w:lineRule="auto"/>
              <w:rPr>
                <w:rFonts w:hint="default" w:ascii="仿宋" w:hAnsi="仿宋" w:eastAsia="仿宋" w:cs="仿宋"/>
                <w:bCs/>
                <w:color w:val="auto"/>
                <w:sz w:val="28"/>
                <w:szCs w:val="28"/>
                <w:highlight w:val="none"/>
              </w:rPr>
            </w:pPr>
            <w:r>
              <w:rPr>
                <w:rFonts w:hint="default" w:ascii="仿宋" w:hAnsi="仿宋" w:eastAsia="仿宋" w:cs="仿宋"/>
                <w:bCs/>
                <w:color w:val="auto"/>
                <w:sz w:val="28"/>
                <w:szCs w:val="28"/>
                <w:highlight w:val="none"/>
              </w:rPr>
            </w:r>
            <w:r/>
          </w:p>
          <w:p>
            <w:pPr>
              <w:pStyle w:val="1090"/>
              <w:jc w:val="center"/>
              <w:spacing w:before="236" w:line="229" w:lineRule="auto"/>
              <w:rPr>
                <w:rFonts w:hint="default" w:ascii="仿宋" w:hAnsi="仿宋" w:eastAsia="仿宋" w:cs="仿宋"/>
                <w:bCs/>
                <w:color w:val="auto"/>
                <w:sz w:val="28"/>
                <w:szCs w:val="28"/>
                <w:highlight w:val="none"/>
              </w:rPr>
            </w:pPr>
            <w:r>
              <w:rPr>
                <w:rFonts w:hint="default" w:ascii="仿宋" w:hAnsi="仿宋" w:eastAsia="仿宋" w:cs="仿宋"/>
                <w:bCs/>
                <w:color w:val="auto"/>
                <w:sz w:val="28"/>
                <w:szCs w:val="28"/>
                <w:highlight w:val="none"/>
              </w:rPr>
            </w:r>
            <w:r/>
          </w:p>
          <w:p>
            <w:pPr>
              <w:pStyle w:val="1090"/>
              <w:jc w:val="center"/>
              <w:spacing w:before="236" w:line="229" w:lineRule="auto"/>
              <w:rPr>
                <w:rFonts w:hint="default" w:ascii="仿宋" w:hAnsi="仿宋" w:eastAsia="仿宋" w:cs="仿宋"/>
                <w:bCs/>
                <w:color w:val="auto"/>
                <w:sz w:val="28"/>
                <w:szCs w:val="28"/>
                <w:highlight w:val="none"/>
              </w:rPr>
            </w:pPr>
            <w:r>
              <w:rPr>
                <w:rFonts w:hint="default" w:ascii="仿宋" w:hAnsi="仿宋" w:eastAsia="仿宋" w:cs="仿宋"/>
                <w:bCs/>
                <w:color w:val="auto"/>
                <w:sz w:val="28"/>
                <w:szCs w:val="28"/>
                <w:highlight w:val="none"/>
              </w:rPr>
            </w:r>
            <w:r/>
          </w:p>
          <w:p>
            <w:pPr>
              <w:pStyle w:val="1090"/>
              <w:jc w:val="center"/>
              <w:spacing w:before="236" w:line="229" w:lineRule="auto"/>
              <w:rPr>
                <w:rFonts w:hint="default" w:ascii="仿宋" w:hAnsi="仿宋" w:eastAsia="仿宋" w:cs="仿宋"/>
                <w:bCs/>
                <w:color w:val="auto"/>
                <w:sz w:val="28"/>
                <w:szCs w:val="28"/>
                <w:highlight w:val="none"/>
              </w:rPr>
            </w:pPr>
            <w:r>
              <w:rPr>
                <w:rFonts w:hint="default" w:ascii="仿宋" w:hAnsi="仿宋" w:eastAsia="仿宋" w:cs="仿宋"/>
                <w:bCs/>
                <w:color w:val="auto"/>
                <w:sz w:val="28"/>
                <w:szCs w:val="28"/>
                <w:highlight w:val="none"/>
              </w:rPr>
            </w:r>
            <w:r/>
          </w:p>
          <w:p>
            <w:pPr>
              <w:pStyle w:val="1090"/>
              <w:jc w:val="center"/>
              <w:spacing w:before="236" w:line="229" w:lineRule="auto"/>
              <w:rPr>
                <w:rFonts w:hint="default" w:ascii="仿宋" w:hAnsi="仿宋" w:eastAsia="仿宋" w:cs="仿宋"/>
                <w:bCs/>
                <w:color w:val="auto"/>
                <w:sz w:val="28"/>
                <w:szCs w:val="28"/>
                <w:highlight w:val="none"/>
              </w:rPr>
            </w:pPr>
            <w:r>
              <w:rPr>
                <w:rFonts w:ascii="仿宋" w:hAnsi="仿宋" w:eastAsia="仿宋" w:cs="仿宋"/>
                <w:bCs/>
                <w:color w:val="auto"/>
                <w:sz w:val="28"/>
                <w:szCs w:val="28"/>
                <w:highlight w:val="none"/>
              </w:rPr>
              <w:t xml:space="preserve">1</w:t>
            </w:r>
            <w:r/>
          </w:p>
        </w:tc>
        <w:tc>
          <w:tcPr>
            <w:tcW w:w="691" w:type="dxa"/>
            <w:textDirection w:val="lrTb"/>
            <w:noWrap w:val="false"/>
          </w:tcPr>
          <w:p>
            <w:pPr>
              <w:pStyle w:val="1090"/>
              <w:jc w:val="center"/>
              <w:spacing w:before="236" w:line="229" w:lineRule="auto"/>
              <w:rPr>
                <w:rFonts w:hint="default" w:ascii="仿宋" w:hAnsi="仿宋" w:eastAsia="仿宋" w:cs="仿宋"/>
                <w:bCs/>
                <w:color w:val="auto"/>
                <w:sz w:val="28"/>
                <w:szCs w:val="28"/>
                <w:highlight w:val="none"/>
              </w:rPr>
            </w:pPr>
            <w:r>
              <w:rPr>
                <w:rFonts w:hint="default" w:ascii="仿宋" w:hAnsi="仿宋" w:eastAsia="仿宋" w:cs="仿宋"/>
                <w:bCs/>
                <w:color w:val="auto"/>
                <w:sz w:val="28"/>
                <w:szCs w:val="28"/>
                <w:highlight w:val="none"/>
              </w:rPr>
            </w:r>
            <w:r/>
          </w:p>
        </w:tc>
        <w:tc>
          <w:tcPr>
            <w:tcW w:w="821" w:type="dxa"/>
            <w:textDirection w:val="lrTb"/>
            <w:noWrap w:val="false"/>
          </w:tcPr>
          <w:p>
            <w:pPr>
              <w:jc w:val="center"/>
              <w:widowControl/>
              <w:rPr>
                <w:rFonts w:ascii="仿宋" w:hAnsi="仿宋" w:eastAsia="仿宋" w:cs="仿宋"/>
                <w:color w:val="auto"/>
                <w:sz w:val="28"/>
                <w:szCs w:val="28"/>
                <w:highlight w:val="none"/>
                <w:lang w:bidi="ar"/>
              </w:rPr>
            </w:pPr>
            <w:r>
              <w:rPr>
                <w:rFonts w:ascii="仿宋" w:hAnsi="仿宋" w:eastAsia="仿宋" w:cs="仿宋"/>
                <w:color w:val="auto"/>
                <w:sz w:val="28"/>
                <w:szCs w:val="28"/>
                <w:highlight w:val="none"/>
                <w:lang w:bidi="ar"/>
              </w:rPr>
            </w:r>
            <w:r/>
          </w:p>
          <w:p>
            <w:pPr>
              <w:jc w:val="center"/>
              <w:widowControl/>
              <w:rPr>
                <w:rFonts w:ascii="仿宋" w:hAnsi="仿宋" w:eastAsia="仿宋" w:cs="仿宋"/>
                <w:color w:val="auto"/>
                <w:sz w:val="28"/>
                <w:szCs w:val="28"/>
                <w:highlight w:val="none"/>
                <w:lang w:bidi="ar"/>
              </w:rPr>
            </w:pPr>
            <w:r>
              <w:rPr>
                <w:rFonts w:ascii="仿宋" w:hAnsi="仿宋" w:eastAsia="仿宋" w:cs="仿宋"/>
                <w:color w:val="auto"/>
                <w:sz w:val="28"/>
                <w:szCs w:val="28"/>
                <w:highlight w:val="none"/>
                <w:lang w:bidi="ar"/>
              </w:rPr>
            </w:r>
            <w:r/>
          </w:p>
          <w:p>
            <w:pPr>
              <w:jc w:val="center"/>
              <w:widowControl/>
              <w:rPr>
                <w:rFonts w:ascii="仿宋" w:hAnsi="仿宋" w:eastAsia="仿宋" w:cs="仿宋"/>
                <w:color w:val="auto"/>
                <w:sz w:val="28"/>
                <w:szCs w:val="28"/>
                <w:highlight w:val="none"/>
                <w:lang w:bidi="ar"/>
              </w:rPr>
            </w:pPr>
            <w:r>
              <w:rPr>
                <w:rFonts w:ascii="仿宋" w:hAnsi="仿宋" w:eastAsia="仿宋" w:cs="仿宋"/>
                <w:color w:val="auto"/>
                <w:sz w:val="28"/>
                <w:szCs w:val="28"/>
                <w:highlight w:val="none"/>
                <w:lang w:bidi="ar"/>
              </w:rPr>
            </w:r>
            <w:r/>
          </w:p>
          <w:p>
            <w:pPr>
              <w:jc w:val="center"/>
              <w:widowControl/>
              <w:rPr>
                <w:rFonts w:ascii="仿宋" w:hAnsi="仿宋" w:eastAsia="仿宋" w:cs="仿宋"/>
                <w:color w:val="auto"/>
                <w:sz w:val="28"/>
                <w:szCs w:val="28"/>
                <w:highlight w:val="none"/>
                <w:lang w:bidi="ar"/>
              </w:rPr>
            </w:pPr>
            <w:r>
              <w:rPr>
                <w:rFonts w:ascii="仿宋" w:hAnsi="仿宋" w:eastAsia="仿宋" w:cs="仿宋"/>
                <w:color w:val="auto"/>
                <w:sz w:val="28"/>
                <w:szCs w:val="28"/>
                <w:highlight w:val="none"/>
                <w:lang w:bidi="ar"/>
              </w:rPr>
            </w:r>
            <w:r/>
          </w:p>
          <w:p>
            <w:pPr>
              <w:jc w:val="center"/>
              <w:widowControl/>
              <w:rPr>
                <w:rFonts w:ascii="仿宋" w:hAnsi="仿宋" w:eastAsia="仿宋" w:cs="仿宋"/>
                <w:color w:val="auto"/>
                <w:sz w:val="28"/>
                <w:szCs w:val="28"/>
                <w:highlight w:val="none"/>
                <w:lang w:bidi="ar"/>
              </w:rPr>
            </w:pPr>
            <w:r>
              <w:rPr>
                <w:rFonts w:ascii="仿宋" w:hAnsi="仿宋" w:eastAsia="仿宋" w:cs="仿宋"/>
                <w:color w:val="auto"/>
                <w:sz w:val="28"/>
                <w:szCs w:val="28"/>
                <w:highlight w:val="none"/>
                <w:lang w:bidi="ar"/>
              </w:rPr>
            </w:r>
            <w:r/>
          </w:p>
          <w:p>
            <w:pPr>
              <w:jc w:val="center"/>
              <w:widowControl/>
              <w:rPr>
                <w:rFonts w:ascii="仿宋" w:hAnsi="仿宋" w:eastAsia="仿宋" w:cs="仿宋"/>
                <w:color w:val="auto"/>
                <w:sz w:val="28"/>
                <w:szCs w:val="28"/>
                <w:highlight w:val="none"/>
                <w:lang w:bidi="ar"/>
              </w:rPr>
            </w:pPr>
            <w:r>
              <w:rPr>
                <w:rFonts w:ascii="仿宋" w:hAnsi="仿宋" w:eastAsia="仿宋" w:cs="仿宋"/>
                <w:color w:val="auto"/>
                <w:sz w:val="28"/>
                <w:szCs w:val="28"/>
                <w:highlight w:val="none"/>
                <w:lang w:bidi="ar"/>
              </w:rPr>
            </w:r>
            <w:r/>
          </w:p>
          <w:p>
            <w:pPr>
              <w:jc w:val="center"/>
              <w:widowControl/>
              <w:rPr>
                <w:rFonts w:ascii="仿宋" w:hAnsi="仿宋" w:eastAsia="仿宋" w:cs="仿宋"/>
                <w:color w:val="auto"/>
                <w:sz w:val="28"/>
                <w:szCs w:val="28"/>
                <w:highlight w:val="none"/>
                <w:lang w:bidi="ar"/>
              </w:rPr>
            </w:pPr>
            <w:r>
              <w:rPr>
                <w:rFonts w:ascii="仿宋" w:hAnsi="仿宋" w:eastAsia="仿宋" w:cs="仿宋"/>
                <w:color w:val="auto"/>
                <w:sz w:val="28"/>
                <w:szCs w:val="28"/>
                <w:highlight w:val="none"/>
                <w:lang w:bidi="ar"/>
              </w:rPr>
            </w:r>
            <w:r/>
          </w:p>
          <w:p>
            <w:pPr>
              <w:jc w:val="center"/>
              <w:widowControl/>
              <w:rPr>
                <w:rFonts w:ascii="仿宋" w:hAnsi="仿宋" w:eastAsia="仿宋" w:cs="仿宋"/>
                <w:color w:val="auto"/>
                <w:sz w:val="28"/>
                <w:szCs w:val="28"/>
                <w:highlight w:val="none"/>
                <w:lang w:bidi="ar"/>
              </w:rPr>
            </w:pPr>
            <w:r>
              <w:rPr>
                <w:rFonts w:ascii="仿宋" w:hAnsi="仿宋" w:eastAsia="仿宋" w:cs="仿宋"/>
                <w:color w:val="auto"/>
                <w:sz w:val="28"/>
                <w:szCs w:val="28"/>
                <w:highlight w:val="none"/>
                <w:lang w:bidi="ar"/>
              </w:rPr>
            </w:r>
            <w:r/>
          </w:p>
          <w:p>
            <w:pPr>
              <w:jc w:val="center"/>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 xml:space="preserve">高光谱水质在</w:t>
            </w:r>
            <w:r/>
          </w:p>
          <w:p>
            <w:pPr>
              <w:jc w:val="center"/>
              <w:widowControl/>
              <w:rPr>
                <w:rFonts w:ascii="仿宋" w:hAnsi="仿宋" w:eastAsia="仿宋" w:cs="仿宋"/>
                <w:bCs/>
                <w:color w:val="auto"/>
                <w:sz w:val="28"/>
                <w:szCs w:val="28"/>
                <w:highlight w:val="none"/>
              </w:rPr>
            </w:pPr>
            <w:r>
              <w:rPr>
                <w:rFonts w:hint="eastAsia" w:ascii="仿宋" w:hAnsi="仿宋" w:eastAsia="仿宋" w:cs="仿宋"/>
                <w:color w:val="auto"/>
                <w:sz w:val="28"/>
                <w:szCs w:val="28"/>
                <w:highlight w:val="none"/>
                <w:lang w:bidi="ar"/>
              </w:rPr>
              <w:t xml:space="preserve">线监测点</w:t>
            </w:r>
            <w:r/>
          </w:p>
        </w:tc>
        <w:tc>
          <w:tcPr>
            <w:tcW w:w="6038" w:type="dxa"/>
            <w:vAlign w:val="center"/>
            <w:textDirection w:val="lrTb"/>
            <w:noWrap w:val="false"/>
          </w:tcPr>
          <w:p>
            <w:pPr>
              <w:pStyle w:val="855"/>
              <w:ind w:left="0"/>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监测目标:</w:t>
            </w:r>
            <w:r/>
          </w:p>
          <w:p>
            <w:pPr>
              <w:pStyle w:val="855"/>
              <w:ind w:left="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① 监测指标 ：</w:t>
            </w:r>
            <w:r/>
          </w:p>
          <w:p>
            <w:pPr>
              <w:pStyle w:val="855"/>
              <w:ind w:left="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水文指标：水位、地表水深；</w:t>
            </w:r>
            <w:r/>
          </w:p>
          <w:p>
            <w:pPr>
              <w:pStyle w:val="855"/>
              <w:ind w:left="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水质指标：水温、pH 值、电导率、浊度、溶解氧、盐度、高锰酸盐指数、总氮、总磷、氨氮、叶绿素 a、透明度。 </w:t>
            </w:r>
            <w:r/>
          </w:p>
          <w:p>
            <w:pPr>
              <w:pStyle w:val="855"/>
              <w:ind w:left="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② 监测频率：实时在线监测。 </w:t>
            </w:r>
            <w:r/>
          </w:p>
          <w:p>
            <w:pPr>
              <w:pStyle w:val="855"/>
              <w:ind w:left="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③ 监测方法： </w:t>
            </w:r>
            <w:r/>
          </w:p>
          <w:p>
            <w:pPr>
              <w:pStyle w:val="855"/>
              <w:ind w:left="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通过设置2套高光谱水质在线监测设备，对项目区湿地开展实时的水文、水质在线监测。设备配备两个光谱探测器（400～1000nm），结合高光谱水质监测、毫米波雷达和可见光监控，测定水体中不同物质不同波长的反射率，获取各种物质波谱特征。结合实验室水质检测数据，进行人工智能反演算法训练，实时提供多种原位水质指标和水位信息，并对异常状况及时报警，并可同步记录现场可见光视频和图片信息。</w:t>
            </w:r>
            <w:r/>
          </w:p>
          <w:p>
            <w:pPr>
              <w:pStyle w:val="855"/>
              <w:ind w:left="0"/>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设备要求：</w:t>
            </w:r>
            <w:r/>
          </w:p>
          <w:p>
            <w:pPr>
              <w:pStyle w:val="855"/>
              <w:ind w:left="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1、设备具备北斗等定位功能，可在Web界面显示位置信息；</w:t>
            </w:r>
            <w:r/>
          </w:p>
          <w:p>
            <w:pPr>
              <w:pStyle w:val="855"/>
              <w:ind w:left="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★2、设备自带平衡检测模块，具有设备当前安装平衡状态指示；</w:t>
            </w:r>
            <w:r/>
          </w:p>
          <w:p>
            <w:pPr>
              <w:pStyle w:val="855"/>
              <w:ind w:left="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3、设备具备环境温度检测功能，可实时上传环境数据并在预览画面上显示当前温度；</w:t>
            </w:r>
            <w:r/>
          </w:p>
          <w:p>
            <w:pPr>
              <w:pStyle w:val="855"/>
              <w:ind w:left="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4、设备具备水位高度检测功能，可实时上传水位数据并在预览画面上显示水位高度，水位高度测量误差≤6mm；</w:t>
            </w:r>
            <w:r/>
          </w:p>
          <w:p>
            <w:pPr>
              <w:pStyle w:val="855"/>
              <w:ind w:left="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5、设备具备水质物质含量检测功能，可将监测数据定时上传，上传数据包括：叶绿素、总氮、总磷、透明度、高锰酸钾指数、浊度、氨氮、悬浮物浓度等数据；</w:t>
            </w:r>
            <w:r>
              <w:rPr>
                <w:rFonts w:hint="eastAsia" w:ascii="仿宋" w:hAnsi="仿宋" w:eastAsia="仿宋" w:cs="仿宋"/>
                <w:color w:val="auto"/>
                <w:sz w:val="28"/>
                <w:szCs w:val="28"/>
                <w:highlight w:val="none"/>
              </w:rPr>
              <w:t xml:space="preserve">（提供证明材料或网页截图或说明书不提供视为负偏离）</w:t>
            </w:r>
            <w:r/>
          </w:p>
          <w:p>
            <w:pPr>
              <w:pStyle w:val="855"/>
              <w:ind w:left="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6、设备光谱镜头倾斜固定于设备底座水平监测旋转角度≥300度；当光谱分析模块温度达到设定阈值，可实现自动开启降温功能；</w:t>
            </w:r>
            <w:r>
              <w:rPr>
                <w:rFonts w:hint="eastAsia" w:ascii="仿宋" w:hAnsi="仿宋" w:eastAsia="仿宋" w:cs="仿宋"/>
                <w:color w:val="auto"/>
                <w:sz w:val="28"/>
                <w:szCs w:val="28"/>
                <w:highlight w:val="none"/>
              </w:rPr>
              <w:t xml:space="preserve">（提供证明材料或网页截图或说明书不提供视为负偏离）</w:t>
            </w:r>
            <w:r/>
          </w:p>
          <w:p>
            <w:pPr>
              <w:pStyle w:val="855"/>
              <w:ind w:left="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设备具备RS485外接水质传感器，包括：浊度检测传感器、溶解氧检测传感器、PH检测传感器、电导率检测传感器、水中油检测传感器、蓝绿藻检测传感器、盐度检测传感器、氟离子检测传感器、悬浮物检测传感器、全光谱多参数检测传感器、硝氮检测传感器、氨氮检测传感器、ORP氧化还原电位检测传感器、叶绿素a检测传感器、污泥/泥沙检测传感器等；</w:t>
            </w:r>
            <w:r/>
          </w:p>
          <w:p>
            <w:pPr>
              <w:pStyle w:val="855"/>
              <w:ind w:left="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8、专业机构出具的数据比对监测报告，其中叶绿素a的指标相关性≥0.95，总磷指标相关性≥0.95。</w:t>
            </w:r>
            <w:r>
              <w:rPr>
                <w:rFonts w:hint="eastAsia" w:ascii="仿宋" w:hAnsi="仿宋" w:eastAsia="仿宋" w:cs="仿宋"/>
                <w:color w:val="auto"/>
                <w:sz w:val="28"/>
                <w:szCs w:val="28"/>
                <w:highlight w:val="none"/>
              </w:rPr>
              <w:t xml:space="preserve">（提供证明材料或网页截图或说明书不提供视为负偏离）</w:t>
            </w:r>
            <w:r/>
          </w:p>
          <w:p>
            <w:pPr>
              <w:pStyle w:val="855"/>
              <w:ind w:left="0"/>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9、安装要求：</w:t>
            </w:r>
            <w:r/>
          </w:p>
          <w:p>
            <w:pPr>
              <w:pStyle w:val="855"/>
              <w:ind w:left="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满足使用功能及规范，包括但不限于以下内容：立杆高度不低于5米，地基尺寸不小于600*600*600mm，混凝土标号：C25；配备避雷系统，避雷针长不少于1米；配备金属防水箱，规格不低于300*400*500mm；配备太阳能供电系统，光伏电板功率不低于400w，电池不低于100AH；采用4G或无线或专线网络传输方式，数据接入白马湖机房。</w:t>
            </w:r>
            <w:r>
              <w:rPr>
                <w:rFonts w:hint="eastAsia" w:ascii="仿宋" w:hAnsi="仿宋" w:eastAsia="仿宋" w:cs="仿宋"/>
                <w:color w:val="auto"/>
                <w:sz w:val="28"/>
                <w:szCs w:val="28"/>
                <w:highlight w:val="none"/>
              </w:rPr>
              <w:t xml:space="preserve">     </w:t>
            </w:r>
            <w:r/>
          </w:p>
        </w:tc>
        <w:tc>
          <w:tcPr>
            <w:tcW w:w="667" w:type="dxa"/>
            <w:vAlign w:val="center"/>
            <w:textDirection w:val="lrTb"/>
            <w:noWrap w:val="false"/>
          </w:tcPr>
          <w:p>
            <w:pPr>
              <w:pStyle w:val="1090"/>
              <w:jc w:val="center"/>
              <w:spacing w:before="236" w:line="229" w:lineRule="auto"/>
              <w:rPr>
                <w:rFonts w:hint="default" w:ascii="仿宋" w:hAnsi="仿宋" w:eastAsia="仿宋" w:cs="仿宋"/>
                <w:bCs/>
                <w:color w:val="auto"/>
                <w:sz w:val="28"/>
                <w:szCs w:val="28"/>
                <w:highlight w:val="none"/>
              </w:rPr>
            </w:pPr>
            <w:r>
              <w:rPr>
                <w:rFonts w:ascii="仿宋" w:hAnsi="仿宋" w:eastAsia="仿宋" w:cs="仿宋"/>
                <w:bCs/>
                <w:color w:val="auto"/>
                <w:sz w:val="28"/>
                <w:szCs w:val="28"/>
                <w:highlight w:val="none"/>
              </w:rPr>
              <w:t xml:space="preserve">2</w:t>
            </w:r>
            <w:r/>
          </w:p>
        </w:tc>
        <w:tc>
          <w:tcPr>
            <w:tcW w:w="820" w:type="dxa"/>
            <w:vAlign w:val="center"/>
            <w:textDirection w:val="lrTb"/>
            <w:noWrap w:val="false"/>
          </w:tcPr>
          <w:p>
            <w:pPr>
              <w:pStyle w:val="1090"/>
              <w:jc w:val="center"/>
              <w:spacing w:before="236" w:line="229" w:lineRule="auto"/>
              <w:rPr>
                <w:rFonts w:hint="default" w:ascii="仿宋" w:hAnsi="仿宋" w:eastAsia="仿宋" w:cs="仿宋"/>
                <w:bCs/>
                <w:color w:val="auto"/>
                <w:sz w:val="28"/>
                <w:szCs w:val="28"/>
                <w:highlight w:val="none"/>
              </w:rPr>
            </w:pPr>
            <w:r>
              <w:rPr>
                <w:rFonts w:ascii="仿宋" w:hAnsi="仿宋" w:eastAsia="仿宋" w:cs="仿宋"/>
                <w:bCs/>
                <w:color w:val="auto"/>
                <w:sz w:val="28"/>
                <w:szCs w:val="28"/>
                <w:highlight w:val="none"/>
              </w:rPr>
              <w:t xml:space="preserve">套</w:t>
            </w:r>
            <w:r/>
          </w:p>
        </w:tc>
      </w:tr>
      <w:tr>
        <w:trPr>
          <w:jc w:val="center"/>
          <w:trHeight w:val="939"/>
        </w:trPr>
        <w:tc>
          <w:tcPr>
            <w:tcBorders>
              <w:top w:val="single" w:color="auto" w:sz="4" w:space="0"/>
              <w:bottom w:val="single" w:color="auto" w:sz="4" w:space="0"/>
            </w:tcBorders>
            <w:tcW w:w="521" w:type="dxa"/>
            <w:textDirection w:val="lrTb"/>
            <w:noWrap w:val="false"/>
          </w:tcPr>
          <w:p>
            <w:pPr>
              <w:pStyle w:val="1090"/>
              <w:jc w:val="center"/>
              <w:spacing w:before="236" w:line="229" w:lineRule="auto"/>
              <w:rPr>
                <w:rFonts w:hint="default" w:ascii="仿宋" w:hAnsi="仿宋" w:eastAsia="仿宋" w:cs="仿宋"/>
                <w:bCs/>
                <w:color w:val="auto"/>
                <w:sz w:val="28"/>
                <w:szCs w:val="28"/>
                <w:highlight w:val="none"/>
              </w:rPr>
            </w:pPr>
            <w:r>
              <w:rPr>
                <w:rFonts w:ascii="仿宋" w:hAnsi="仿宋" w:eastAsia="仿宋" w:cs="仿宋"/>
                <w:bCs/>
                <w:color w:val="auto"/>
                <w:sz w:val="28"/>
                <w:szCs w:val="28"/>
                <w:highlight w:val="none"/>
              </w:rPr>
              <w:t xml:space="preserve">2</w:t>
            </w:r>
            <w:r/>
          </w:p>
        </w:tc>
        <w:tc>
          <w:tcPr>
            <w:tcBorders>
              <w:top w:val="single" w:color="auto" w:sz="4" w:space="0"/>
              <w:bottom w:val="single" w:color="auto" w:sz="4" w:space="0"/>
            </w:tcBorders>
            <w:tcW w:w="691" w:type="dxa"/>
            <w:textDirection w:val="lrTb"/>
            <w:noWrap w:val="false"/>
          </w:tcPr>
          <w:p>
            <w:pPr>
              <w:pStyle w:val="1090"/>
              <w:jc w:val="center"/>
              <w:spacing w:before="236" w:line="229" w:lineRule="auto"/>
              <w:rPr>
                <w:rFonts w:hint="default" w:ascii="仿宋" w:hAnsi="仿宋" w:eastAsia="仿宋" w:cs="仿宋"/>
                <w:bCs/>
                <w:color w:val="auto"/>
                <w:sz w:val="28"/>
                <w:szCs w:val="28"/>
                <w:highlight w:val="none"/>
              </w:rPr>
            </w:pPr>
            <w:r>
              <w:rPr>
                <w:rFonts w:hint="default" w:ascii="仿宋" w:hAnsi="仿宋" w:eastAsia="仿宋" w:cs="仿宋"/>
                <w:bCs/>
                <w:color w:val="auto"/>
                <w:sz w:val="28"/>
                <w:szCs w:val="28"/>
                <w:highlight w:val="none"/>
              </w:rPr>
            </w:r>
            <w:r/>
          </w:p>
        </w:tc>
        <w:tc>
          <w:tcPr>
            <w:tcBorders>
              <w:top w:val="single" w:color="auto" w:sz="4" w:space="0"/>
              <w:bottom w:val="single" w:color="auto" w:sz="4" w:space="0"/>
            </w:tcBorders>
            <w:tcW w:w="821" w:type="dxa"/>
            <w:textDirection w:val="lrTb"/>
            <w:noWrap w:val="false"/>
          </w:tcPr>
          <w:p>
            <w:pPr>
              <w:jc w:val="center"/>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 xml:space="preserve">人工水质采样</w:t>
            </w:r>
            <w:r/>
          </w:p>
          <w:p>
            <w:pPr>
              <w:jc w:val="center"/>
              <w:widowControl/>
              <w:rPr>
                <w:rFonts w:ascii="仿宋" w:hAnsi="仿宋" w:eastAsia="仿宋" w:cs="仿宋"/>
                <w:bCs/>
                <w:color w:val="auto"/>
                <w:sz w:val="28"/>
                <w:szCs w:val="28"/>
                <w:highlight w:val="none"/>
              </w:rPr>
            </w:pPr>
            <w:r>
              <w:rPr>
                <w:rFonts w:hint="eastAsia" w:ascii="仿宋" w:hAnsi="仿宋" w:eastAsia="仿宋" w:cs="仿宋"/>
                <w:color w:val="auto"/>
                <w:sz w:val="28"/>
                <w:szCs w:val="28"/>
                <w:highlight w:val="none"/>
                <w:lang w:bidi="ar"/>
              </w:rPr>
              <w:t xml:space="preserve">实验室分析</w:t>
            </w:r>
            <w:r/>
          </w:p>
        </w:tc>
        <w:tc>
          <w:tcPr>
            <w:tcW w:w="6038" w:type="dxa"/>
            <w:vAlign w:val="center"/>
            <w:textDirection w:val="lrTb"/>
            <w:noWrap w:val="false"/>
          </w:tcPr>
          <w:p>
            <w:pPr>
              <w:pStyle w:val="855"/>
              <w:ind w:left="0"/>
              <w:rPr>
                <w:rFonts w:ascii="仿宋" w:hAnsi="仿宋" w:eastAsia="仿宋" w:cs="仿宋"/>
                <w:color w:val="auto"/>
                <w:sz w:val="28"/>
                <w:szCs w:val="28"/>
                <w:highlight w:val="none"/>
              </w:rPr>
            </w:pPr>
            <w:r>
              <w:rPr>
                <w:rFonts w:ascii="仿宋" w:hAnsi="仿宋" w:eastAsia="仿宋" w:cs="仿宋"/>
                <w:color w:val="auto"/>
                <w:sz w:val="28"/>
                <w:szCs w:val="28"/>
                <w:highlight w:val="none"/>
              </w:rPr>
              <w:t xml:space="preserve">① 监测指标</w:t>
            </w:r>
            <w:r>
              <w:rPr>
                <w:rFonts w:hint="eastAsia" w:ascii="仿宋" w:hAnsi="仿宋" w:eastAsia="仿宋" w:cs="仿宋"/>
                <w:color w:val="auto"/>
                <w:sz w:val="28"/>
                <w:szCs w:val="28"/>
                <w:highlight w:val="none"/>
              </w:rPr>
              <w:t xml:space="preserve">：</w:t>
            </w:r>
            <w:r>
              <w:rPr>
                <w:rFonts w:ascii="仿宋" w:hAnsi="仿宋" w:eastAsia="仿宋" w:cs="仿宋"/>
                <w:color w:val="auto"/>
                <w:sz w:val="28"/>
                <w:szCs w:val="28"/>
                <w:highlight w:val="none"/>
              </w:rPr>
              <w:t xml:space="preserve"> </w:t>
            </w:r>
            <w:r/>
          </w:p>
          <w:p>
            <w:pPr>
              <w:pStyle w:val="855"/>
              <w:ind w:left="0"/>
              <w:rPr>
                <w:rFonts w:ascii="仿宋" w:hAnsi="仿宋" w:eastAsia="仿宋" w:cs="仿宋"/>
                <w:color w:val="auto"/>
                <w:sz w:val="28"/>
                <w:szCs w:val="28"/>
                <w:highlight w:val="none"/>
              </w:rPr>
            </w:pPr>
            <w:r>
              <w:rPr>
                <w:rFonts w:ascii="仿宋" w:hAnsi="仿宋" w:eastAsia="仿宋" w:cs="仿宋"/>
                <w:color w:val="auto"/>
                <w:sz w:val="28"/>
                <w:szCs w:val="28"/>
                <w:highlight w:val="none"/>
              </w:rPr>
              <w:t xml:space="preserve">高锰酸盐指数、总氮、总磷、氨氮、叶绿素a、透明度。 </w:t>
            </w:r>
            <w:r/>
          </w:p>
          <w:p>
            <w:pPr>
              <w:pStyle w:val="855"/>
              <w:ind w:left="0"/>
              <w:rPr>
                <w:rFonts w:ascii="仿宋" w:hAnsi="仿宋" w:eastAsia="仿宋" w:cs="仿宋"/>
                <w:color w:val="auto"/>
                <w:sz w:val="28"/>
                <w:szCs w:val="28"/>
                <w:highlight w:val="none"/>
              </w:rPr>
            </w:pPr>
            <w:r>
              <w:rPr>
                <w:rFonts w:ascii="仿宋" w:hAnsi="仿宋" w:eastAsia="仿宋" w:cs="仿宋"/>
                <w:color w:val="auto"/>
                <w:sz w:val="28"/>
                <w:szCs w:val="28"/>
                <w:highlight w:val="none"/>
              </w:rPr>
              <w:t xml:space="preserve">② 监测频率</w:t>
            </w:r>
            <w:r>
              <w:rPr>
                <w:rFonts w:hint="eastAsia" w:ascii="仿宋" w:hAnsi="仿宋" w:eastAsia="仿宋" w:cs="仿宋"/>
                <w:color w:val="auto"/>
                <w:sz w:val="28"/>
                <w:szCs w:val="28"/>
                <w:highlight w:val="none"/>
              </w:rPr>
              <w:t xml:space="preserve">：</w:t>
            </w:r>
            <w:r>
              <w:rPr>
                <w:rFonts w:ascii="仿宋" w:hAnsi="仿宋" w:eastAsia="仿宋" w:cs="仿宋"/>
                <w:color w:val="auto"/>
                <w:sz w:val="28"/>
                <w:szCs w:val="28"/>
                <w:highlight w:val="none"/>
              </w:rPr>
              <w:t xml:space="preserve"> </w:t>
            </w:r>
            <w:r/>
          </w:p>
          <w:p>
            <w:pPr>
              <w:pStyle w:val="855"/>
              <w:ind w:left="0"/>
              <w:rPr>
                <w:rFonts w:ascii="仿宋" w:hAnsi="仿宋" w:eastAsia="仿宋" w:cs="仿宋"/>
                <w:color w:val="auto"/>
                <w:sz w:val="28"/>
                <w:szCs w:val="28"/>
                <w:highlight w:val="none"/>
              </w:rPr>
            </w:pPr>
            <w:r>
              <w:rPr>
                <w:rFonts w:ascii="仿宋" w:hAnsi="仿宋" w:eastAsia="仿宋" w:cs="仿宋"/>
                <w:color w:val="auto"/>
                <w:sz w:val="28"/>
                <w:szCs w:val="28"/>
                <w:highlight w:val="none"/>
              </w:rPr>
              <w:t xml:space="preserve">本方案计划开展4次。 </w:t>
            </w:r>
            <w:r/>
          </w:p>
          <w:p>
            <w:pPr>
              <w:pStyle w:val="855"/>
              <w:ind w:left="0"/>
              <w:rPr>
                <w:rFonts w:ascii="仿宋" w:hAnsi="仿宋" w:eastAsia="仿宋" w:cs="仿宋"/>
                <w:color w:val="auto"/>
                <w:sz w:val="28"/>
                <w:szCs w:val="28"/>
                <w:highlight w:val="none"/>
              </w:rPr>
            </w:pPr>
            <w:r>
              <w:rPr>
                <w:rFonts w:ascii="仿宋" w:hAnsi="仿宋" w:eastAsia="仿宋" w:cs="仿宋"/>
                <w:color w:val="auto"/>
                <w:sz w:val="28"/>
                <w:szCs w:val="28"/>
                <w:highlight w:val="none"/>
              </w:rPr>
              <w:t xml:space="preserve">③ 监测方法 </w:t>
            </w:r>
            <w:r>
              <w:rPr>
                <w:rFonts w:hint="eastAsia" w:ascii="仿宋" w:hAnsi="仿宋" w:eastAsia="仿宋" w:cs="仿宋"/>
                <w:color w:val="auto"/>
                <w:sz w:val="28"/>
                <w:szCs w:val="28"/>
                <w:highlight w:val="none"/>
              </w:rPr>
              <w:t xml:space="preserve">：</w:t>
            </w:r>
            <w:r/>
          </w:p>
          <w:p>
            <w:pPr>
              <w:pStyle w:val="855"/>
              <w:ind w:left="0"/>
              <w:rPr>
                <w:rFonts w:ascii="仿宋" w:hAnsi="仿宋" w:eastAsia="仿宋" w:cs="仿宋"/>
                <w:color w:val="auto"/>
                <w:sz w:val="28"/>
                <w:szCs w:val="28"/>
                <w:highlight w:val="none"/>
              </w:rPr>
            </w:pPr>
            <w:r>
              <w:rPr>
                <w:rFonts w:ascii="仿宋" w:hAnsi="仿宋" w:eastAsia="仿宋" w:cs="仿宋"/>
                <w:color w:val="auto"/>
                <w:sz w:val="28"/>
                <w:szCs w:val="28"/>
                <w:highlight w:val="none"/>
              </w:rPr>
              <w:t xml:space="preserve">通过采水器人工现场采集水样，送至专业实验室进行检测的方法。每次采样时在各采样点采集 3 个重复样品。水样采集均为表层水样，断面水深≥0.5 m，采样点深度位于 0.5 m 处；断面水深＜0.5 m，采样点位于水面与水底中间层（水深 1/2 处）。采样时间一般选择在采样前至少连续 2 天晴天，水质较稳定的时间。注意采样时不可搅动水底部的沉积物，如果水样中含沉降性固体，如泥沙等，应分离除去。具体采样方法参照《水质采样技术指导》（HJ 494—2009）。 </w:t>
            </w:r>
            <w:r/>
          </w:p>
          <w:p>
            <w:pPr>
              <w:pStyle w:val="855"/>
              <w:ind w:left="0"/>
              <w:rPr>
                <w:rFonts w:ascii="仿宋" w:hAnsi="仿宋" w:eastAsia="仿宋" w:cs="仿宋"/>
                <w:bCs/>
                <w:color w:val="auto"/>
                <w:sz w:val="28"/>
                <w:szCs w:val="28"/>
                <w:highlight w:val="none"/>
              </w:rPr>
            </w:pPr>
            <w:r>
              <w:rPr>
                <w:rFonts w:ascii="仿宋" w:hAnsi="仿宋" w:eastAsia="仿宋" w:cs="仿宋"/>
                <w:color w:val="auto"/>
                <w:sz w:val="28"/>
                <w:szCs w:val="28"/>
                <w:highlight w:val="none"/>
              </w:rPr>
              <w:t xml:space="preserve">一般情况下，从样品采集到实验室运输期间，在 1～5℃冷藏并暗处保存即可，但不适用于长期保存；在-20℃冷冻保存一般可以延长贮存期。常用的监测指标样品保存技术可参照《水质采样样品的保存和管理技术规定》（HJ 493—2009）。实验室水质分析方法参照国家和行业相关标准，水质判定级别执行《地表水环境质量标准》（GB3838-2002）规定。</w:t>
            </w:r>
            <w:r/>
          </w:p>
        </w:tc>
        <w:tc>
          <w:tcPr>
            <w:tcW w:w="667" w:type="dxa"/>
            <w:vAlign w:val="center"/>
            <w:textDirection w:val="lrTb"/>
            <w:noWrap w:val="false"/>
          </w:tcPr>
          <w:p>
            <w:pPr>
              <w:pStyle w:val="1090"/>
              <w:jc w:val="center"/>
              <w:spacing w:before="236" w:line="229" w:lineRule="auto"/>
              <w:rPr>
                <w:rFonts w:hint="default" w:ascii="仿宋" w:hAnsi="仿宋" w:eastAsia="仿宋" w:cs="仿宋"/>
                <w:bCs/>
                <w:color w:val="auto"/>
                <w:sz w:val="28"/>
                <w:szCs w:val="28"/>
                <w:highlight w:val="none"/>
              </w:rPr>
            </w:pPr>
            <w:r>
              <w:rPr>
                <w:rFonts w:ascii="仿宋" w:hAnsi="仿宋" w:eastAsia="仿宋" w:cs="仿宋"/>
                <w:bCs/>
                <w:color w:val="auto"/>
                <w:sz w:val="28"/>
                <w:szCs w:val="28"/>
                <w:highlight w:val="none"/>
              </w:rPr>
              <w:t xml:space="preserve">9</w:t>
            </w:r>
            <w:r/>
          </w:p>
        </w:tc>
        <w:tc>
          <w:tcPr>
            <w:tcW w:w="820" w:type="dxa"/>
            <w:vAlign w:val="center"/>
            <w:textDirection w:val="lrTb"/>
            <w:noWrap w:val="false"/>
          </w:tcPr>
          <w:p>
            <w:pPr>
              <w:pStyle w:val="1090"/>
              <w:jc w:val="center"/>
              <w:spacing w:before="236" w:line="229" w:lineRule="auto"/>
              <w:rPr>
                <w:rFonts w:hint="default" w:ascii="仿宋" w:hAnsi="仿宋" w:eastAsia="仿宋" w:cs="仿宋"/>
                <w:bCs/>
                <w:color w:val="auto"/>
                <w:sz w:val="28"/>
                <w:szCs w:val="28"/>
                <w:highlight w:val="none"/>
              </w:rPr>
            </w:pPr>
            <w:r>
              <w:rPr>
                <w:rFonts w:ascii="仿宋" w:hAnsi="仿宋" w:eastAsia="仿宋" w:cs="仿宋"/>
                <w:bCs/>
                <w:color w:val="auto"/>
                <w:sz w:val="28"/>
                <w:szCs w:val="28"/>
                <w:highlight w:val="none"/>
              </w:rPr>
              <w:t xml:space="preserve">处</w:t>
            </w:r>
            <w:r/>
          </w:p>
        </w:tc>
      </w:tr>
      <w:tr>
        <w:trPr>
          <w:jc w:val="center"/>
          <w:trHeight w:val="90"/>
        </w:trPr>
        <w:tc>
          <w:tcPr>
            <w:tcBorders>
              <w:top w:val="single" w:color="auto" w:sz="4" w:space="0"/>
            </w:tcBorders>
            <w:tcW w:w="521" w:type="dxa"/>
            <w:textDirection w:val="lrTb"/>
            <w:noWrap w:val="false"/>
          </w:tcPr>
          <w:p>
            <w:pPr>
              <w:pStyle w:val="1090"/>
              <w:jc w:val="center"/>
              <w:spacing w:before="236" w:line="229" w:lineRule="auto"/>
              <w:rPr>
                <w:rFonts w:hint="default" w:ascii="仿宋" w:hAnsi="仿宋" w:eastAsia="仿宋" w:cs="仿宋"/>
                <w:bCs/>
                <w:color w:val="auto"/>
                <w:sz w:val="28"/>
                <w:szCs w:val="28"/>
                <w:highlight w:val="none"/>
              </w:rPr>
            </w:pPr>
            <w:r>
              <w:rPr>
                <w:rFonts w:ascii="仿宋" w:hAnsi="仿宋" w:eastAsia="仿宋" w:cs="仿宋"/>
                <w:bCs/>
                <w:color w:val="auto"/>
                <w:sz w:val="28"/>
                <w:szCs w:val="28"/>
                <w:highlight w:val="none"/>
              </w:rPr>
              <w:t xml:space="preserve">3</w:t>
            </w:r>
            <w:r/>
          </w:p>
        </w:tc>
        <w:tc>
          <w:tcPr>
            <w:tcBorders>
              <w:top w:val="single" w:color="auto" w:sz="4" w:space="0"/>
            </w:tcBorders>
            <w:tcW w:w="691" w:type="dxa"/>
            <w:textDirection w:val="lrTb"/>
            <w:noWrap w:val="false"/>
          </w:tcPr>
          <w:p>
            <w:pPr>
              <w:pStyle w:val="1090"/>
              <w:jc w:val="center"/>
              <w:spacing w:before="236" w:line="229" w:lineRule="auto"/>
              <w:rPr>
                <w:rFonts w:hint="default" w:ascii="仿宋" w:hAnsi="仿宋" w:eastAsia="仿宋" w:cs="仿宋"/>
                <w:bCs/>
                <w:color w:val="auto"/>
                <w:sz w:val="28"/>
                <w:szCs w:val="28"/>
                <w:highlight w:val="none"/>
              </w:rPr>
            </w:pPr>
            <w:r>
              <w:rPr>
                <w:rFonts w:hint="default" w:ascii="仿宋" w:hAnsi="仿宋" w:eastAsia="仿宋" w:cs="仿宋"/>
                <w:bCs/>
                <w:color w:val="auto"/>
                <w:sz w:val="28"/>
                <w:szCs w:val="28"/>
                <w:highlight w:val="none"/>
              </w:rPr>
            </w:r>
            <w:r/>
          </w:p>
        </w:tc>
        <w:tc>
          <w:tcPr>
            <w:tcBorders>
              <w:top w:val="single" w:color="auto" w:sz="4" w:space="0"/>
            </w:tcBorders>
            <w:tcW w:w="821" w:type="dxa"/>
            <w:textDirection w:val="lrTb"/>
            <w:noWrap w:val="false"/>
          </w:tcPr>
          <w:p>
            <w:pPr>
              <w:jc w:val="lef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 xml:space="preserve">人工沉积物采 </w:t>
            </w:r>
            <w:r/>
          </w:p>
          <w:p>
            <w:pPr>
              <w:jc w:val="left"/>
              <w:widowControl/>
              <w:rPr>
                <w:rFonts w:ascii="仿宋" w:hAnsi="仿宋" w:eastAsia="仿宋" w:cs="仿宋"/>
                <w:bCs/>
                <w:color w:val="auto"/>
                <w:sz w:val="28"/>
                <w:szCs w:val="28"/>
                <w:highlight w:val="none"/>
              </w:rPr>
            </w:pPr>
            <w:r>
              <w:rPr>
                <w:rFonts w:hint="eastAsia" w:ascii="仿宋" w:hAnsi="仿宋" w:eastAsia="仿宋" w:cs="仿宋"/>
                <w:color w:val="auto"/>
                <w:sz w:val="28"/>
                <w:szCs w:val="28"/>
                <w:highlight w:val="none"/>
                <w:lang w:bidi="ar"/>
              </w:rPr>
              <w:t xml:space="preserve">样实验室分析</w:t>
            </w:r>
            <w:r/>
          </w:p>
        </w:tc>
        <w:tc>
          <w:tcPr>
            <w:tcW w:w="6038" w:type="dxa"/>
            <w:vAlign w:val="center"/>
            <w:textDirection w:val="lrTb"/>
            <w:noWrap w:val="false"/>
          </w:tcPr>
          <w:p>
            <w:pPr>
              <w:pStyle w:val="855"/>
              <w:ind w:left="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① 监测指标 ：</w:t>
            </w:r>
            <w:r/>
          </w:p>
          <w:p>
            <w:pPr>
              <w:pStyle w:val="855"/>
              <w:ind w:left="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pH值、机械组成、含水率、有机质、全氮、全磷。 </w:t>
            </w:r>
            <w:r/>
          </w:p>
          <w:p>
            <w:pPr>
              <w:pStyle w:val="855"/>
              <w:ind w:left="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② 监测频率： </w:t>
            </w:r>
            <w:r/>
          </w:p>
          <w:p>
            <w:pPr>
              <w:pStyle w:val="855"/>
              <w:ind w:left="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本方案计划开展1次。 </w:t>
            </w:r>
            <w:r/>
          </w:p>
          <w:p>
            <w:pPr>
              <w:pStyle w:val="855"/>
              <w:ind w:left="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③ 监测方法： </w:t>
            </w:r>
            <w:r/>
          </w:p>
          <w:p>
            <w:pPr>
              <w:pStyle w:val="855"/>
              <w:ind w:left="0"/>
              <w:rPr>
                <w:rFonts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通过人工现场采集沉积物样品，送至专业实验室进行检测的方法。沉积物指湿地中因水流的侵蚀、风化、搬运作用，沉积在湿地中的松散矿物质颗粒或有机物质。本方案中监测的沉积物为湿地内的表层沉积物，利用抓斗式采集器采集。沉积物采集及保存方法可参照 GB 17378.3-2007。沉积物分析方法参照国家或行业相关标准执行。</w:t>
            </w:r>
            <w:r/>
          </w:p>
        </w:tc>
        <w:tc>
          <w:tcPr>
            <w:tcW w:w="667" w:type="dxa"/>
            <w:vAlign w:val="center"/>
            <w:textDirection w:val="lrTb"/>
            <w:noWrap w:val="false"/>
          </w:tcPr>
          <w:p>
            <w:pPr>
              <w:pStyle w:val="1090"/>
              <w:jc w:val="center"/>
              <w:spacing w:before="236" w:line="229" w:lineRule="auto"/>
              <w:rPr>
                <w:rFonts w:hint="default" w:ascii="仿宋" w:hAnsi="仿宋" w:eastAsia="仿宋" w:cs="仿宋"/>
                <w:bCs/>
                <w:color w:val="auto"/>
                <w:sz w:val="28"/>
                <w:szCs w:val="28"/>
                <w:highlight w:val="none"/>
              </w:rPr>
            </w:pPr>
            <w:r>
              <w:rPr>
                <w:rFonts w:ascii="仿宋" w:hAnsi="仿宋" w:eastAsia="仿宋" w:cs="仿宋"/>
                <w:bCs/>
                <w:color w:val="auto"/>
                <w:sz w:val="28"/>
                <w:szCs w:val="28"/>
                <w:highlight w:val="none"/>
              </w:rPr>
              <w:t xml:space="preserve">9</w:t>
            </w:r>
            <w:r/>
          </w:p>
        </w:tc>
        <w:tc>
          <w:tcPr>
            <w:tcW w:w="820" w:type="dxa"/>
            <w:vAlign w:val="center"/>
            <w:textDirection w:val="lrTb"/>
            <w:noWrap w:val="false"/>
          </w:tcPr>
          <w:p>
            <w:pPr>
              <w:pStyle w:val="1090"/>
              <w:jc w:val="center"/>
              <w:spacing w:before="236" w:line="229" w:lineRule="auto"/>
              <w:rPr>
                <w:rFonts w:hint="default" w:ascii="仿宋" w:hAnsi="仿宋" w:eastAsia="仿宋" w:cs="仿宋"/>
                <w:bCs/>
                <w:color w:val="auto"/>
                <w:sz w:val="28"/>
                <w:szCs w:val="28"/>
                <w:highlight w:val="none"/>
              </w:rPr>
            </w:pPr>
            <w:r>
              <w:rPr>
                <w:rFonts w:ascii="仿宋" w:hAnsi="仿宋" w:eastAsia="仿宋" w:cs="仿宋"/>
                <w:bCs/>
                <w:color w:val="auto"/>
                <w:sz w:val="28"/>
                <w:szCs w:val="28"/>
                <w:highlight w:val="none"/>
              </w:rPr>
              <w:t xml:space="preserve">处</w:t>
            </w:r>
            <w:r/>
          </w:p>
        </w:tc>
      </w:tr>
      <w:tr>
        <w:trPr>
          <w:jc w:val="center"/>
          <w:trHeight w:val="828"/>
        </w:trPr>
        <w:tc>
          <w:tcPr>
            <w:gridSpan w:val="6"/>
            <w:tcW w:w="9558" w:type="dxa"/>
            <w:textDirection w:val="lrTb"/>
            <w:noWrap w:val="false"/>
          </w:tcPr>
          <w:p>
            <w:pPr>
              <w:pStyle w:val="1090"/>
              <w:jc w:val="center"/>
              <w:spacing w:before="236" w:line="229" w:lineRule="auto"/>
              <w:rPr>
                <w:rFonts w:hint="default" w:ascii="仿宋" w:hAnsi="仿宋" w:eastAsia="仿宋" w:cs="仿宋"/>
                <w:bCs/>
                <w:color w:val="auto"/>
                <w:sz w:val="28"/>
                <w:szCs w:val="28"/>
                <w:highlight w:val="none"/>
              </w:rPr>
            </w:pPr>
            <w:r>
              <w:rPr>
                <w:rFonts w:ascii="仿宋" w:hAnsi="仿宋" w:eastAsia="仿宋" w:cs="仿宋"/>
                <w:color w:val="auto"/>
                <w:sz w:val="28"/>
                <w:szCs w:val="28"/>
                <w:highlight w:val="none"/>
                <w:lang w:bidi="ar"/>
              </w:rPr>
              <w:t xml:space="preserve">人为活动监测</w:t>
            </w:r>
            <w:r/>
          </w:p>
        </w:tc>
      </w:tr>
      <w:tr>
        <w:trPr>
          <w:jc w:val="center"/>
          <w:trHeight w:val="933"/>
        </w:trPr>
        <w:tc>
          <w:tcPr>
            <w:tcW w:w="521" w:type="dxa"/>
            <w:vMerge w:val="restart"/>
            <w:textDirection w:val="lrTb"/>
            <w:noWrap w:val="false"/>
          </w:tcPr>
          <w:p>
            <w:pPr>
              <w:pStyle w:val="1090"/>
              <w:jc w:val="center"/>
              <w:spacing w:before="236" w:line="229" w:lineRule="auto"/>
              <w:rPr>
                <w:rFonts w:hint="default" w:ascii="仿宋" w:hAnsi="仿宋" w:eastAsia="仿宋" w:cs="仿宋"/>
                <w:bCs/>
                <w:color w:val="auto"/>
                <w:sz w:val="28"/>
                <w:szCs w:val="28"/>
                <w:highlight w:val="none"/>
              </w:rPr>
            </w:pPr>
            <w:r>
              <w:rPr>
                <w:rFonts w:hint="default" w:ascii="仿宋" w:hAnsi="仿宋" w:eastAsia="仿宋" w:cs="仿宋"/>
                <w:bCs/>
                <w:color w:val="auto"/>
                <w:sz w:val="28"/>
                <w:szCs w:val="28"/>
                <w:highlight w:val="none"/>
              </w:rPr>
            </w:r>
            <w:r/>
          </w:p>
          <w:p>
            <w:pPr>
              <w:pStyle w:val="1090"/>
              <w:jc w:val="center"/>
              <w:spacing w:before="236" w:line="229" w:lineRule="auto"/>
              <w:rPr>
                <w:rFonts w:hint="default" w:ascii="仿宋" w:hAnsi="仿宋" w:eastAsia="仿宋" w:cs="仿宋"/>
                <w:bCs/>
                <w:color w:val="auto"/>
                <w:sz w:val="28"/>
                <w:szCs w:val="28"/>
                <w:highlight w:val="none"/>
              </w:rPr>
            </w:pPr>
            <w:r>
              <w:rPr>
                <w:rFonts w:hint="default" w:ascii="仿宋" w:hAnsi="仿宋" w:eastAsia="仿宋" w:cs="仿宋"/>
                <w:bCs/>
                <w:color w:val="auto"/>
                <w:sz w:val="28"/>
                <w:szCs w:val="28"/>
                <w:highlight w:val="none"/>
              </w:rPr>
            </w:r>
            <w:r/>
          </w:p>
          <w:p>
            <w:pPr>
              <w:pStyle w:val="1090"/>
              <w:jc w:val="center"/>
              <w:spacing w:before="236" w:line="229" w:lineRule="auto"/>
              <w:rPr>
                <w:rFonts w:hint="default" w:ascii="仿宋" w:hAnsi="仿宋" w:eastAsia="仿宋" w:cs="仿宋"/>
                <w:bCs/>
                <w:color w:val="auto"/>
                <w:sz w:val="28"/>
                <w:szCs w:val="28"/>
                <w:highlight w:val="none"/>
              </w:rPr>
            </w:pPr>
            <w:r>
              <w:rPr>
                <w:rFonts w:hint="default" w:ascii="仿宋" w:hAnsi="仿宋" w:eastAsia="仿宋" w:cs="仿宋"/>
                <w:bCs/>
                <w:color w:val="auto"/>
                <w:sz w:val="28"/>
                <w:szCs w:val="28"/>
                <w:highlight w:val="none"/>
              </w:rPr>
            </w:r>
            <w:r/>
          </w:p>
          <w:p>
            <w:pPr>
              <w:pStyle w:val="1090"/>
              <w:jc w:val="center"/>
              <w:spacing w:before="236" w:line="229" w:lineRule="auto"/>
              <w:rPr>
                <w:rFonts w:hint="default" w:ascii="仿宋" w:hAnsi="仿宋" w:eastAsia="仿宋" w:cs="仿宋"/>
                <w:bCs/>
                <w:color w:val="auto"/>
                <w:sz w:val="28"/>
                <w:szCs w:val="28"/>
                <w:highlight w:val="none"/>
              </w:rPr>
            </w:pPr>
            <w:r>
              <w:rPr>
                <w:rFonts w:hint="default" w:ascii="仿宋" w:hAnsi="仿宋" w:eastAsia="仿宋" w:cs="仿宋"/>
                <w:bCs/>
                <w:color w:val="auto"/>
                <w:sz w:val="28"/>
                <w:szCs w:val="28"/>
                <w:highlight w:val="none"/>
              </w:rPr>
            </w:r>
            <w:r/>
          </w:p>
          <w:p>
            <w:pPr>
              <w:pStyle w:val="1090"/>
              <w:jc w:val="center"/>
              <w:spacing w:before="236" w:line="229" w:lineRule="auto"/>
              <w:rPr>
                <w:rFonts w:hint="default" w:ascii="仿宋" w:hAnsi="仿宋" w:eastAsia="仿宋" w:cs="仿宋"/>
                <w:bCs/>
                <w:color w:val="auto"/>
                <w:sz w:val="28"/>
                <w:szCs w:val="28"/>
                <w:highlight w:val="none"/>
              </w:rPr>
            </w:pPr>
            <w:r>
              <w:rPr>
                <w:rFonts w:hint="default" w:ascii="仿宋" w:hAnsi="仿宋" w:eastAsia="仿宋" w:cs="仿宋"/>
                <w:bCs/>
                <w:color w:val="auto"/>
                <w:sz w:val="28"/>
                <w:szCs w:val="28"/>
                <w:highlight w:val="none"/>
              </w:rPr>
            </w:r>
            <w:r/>
          </w:p>
          <w:p>
            <w:pPr>
              <w:pStyle w:val="1090"/>
              <w:jc w:val="center"/>
              <w:spacing w:before="236" w:line="229" w:lineRule="auto"/>
              <w:rPr>
                <w:rFonts w:hint="default" w:ascii="仿宋" w:hAnsi="仿宋" w:eastAsia="仿宋" w:cs="仿宋"/>
                <w:bCs/>
                <w:color w:val="auto"/>
                <w:sz w:val="28"/>
                <w:szCs w:val="28"/>
                <w:highlight w:val="none"/>
              </w:rPr>
            </w:pPr>
            <w:r>
              <w:rPr>
                <w:rFonts w:hint="default" w:ascii="仿宋" w:hAnsi="仿宋" w:eastAsia="仿宋" w:cs="仿宋"/>
                <w:bCs/>
                <w:color w:val="auto"/>
                <w:sz w:val="28"/>
                <w:szCs w:val="28"/>
                <w:highlight w:val="none"/>
              </w:rPr>
            </w:r>
            <w:r/>
          </w:p>
          <w:p>
            <w:pPr>
              <w:pStyle w:val="1090"/>
              <w:jc w:val="center"/>
              <w:spacing w:before="236" w:line="229" w:lineRule="auto"/>
              <w:rPr>
                <w:rFonts w:hint="default" w:ascii="仿宋" w:hAnsi="仿宋" w:eastAsia="仿宋" w:cs="仿宋"/>
                <w:bCs/>
                <w:color w:val="auto"/>
                <w:sz w:val="28"/>
                <w:szCs w:val="28"/>
                <w:highlight w:val="none"/>
              </w:rPr>
            </w:pPr>
            <w:r>
              <w:rPr>
                <w:rFonts w:ascii="仿宋" w:hAnsi="仿宋" w:eastAsia="仿宋" w:cs="仿宋"/>
                <w:bCs/>
                <w:color w:val="auto"/>
                <w:sz w:val="28"/>
                <w:szCs w:val="28"/>
                <w:highlight w:val="none"/>
              </w:rPr>
              <w:t xml:space="preserve">1</w:t>
            </w:r>
            <w:r/>
          </w:p>
        </w:tc>
        <w:tc>
          <w:tcPr>
            <w:tcW w:w="691" w:type="dxa"/>
            <w:vMerge w:val="restart"/>
            <w:textDirection w:val="lrTb"/>
            <w:noWrap w:val="false"/>
          </w:tcPr>
          <w:p>
            <w:pPr>
              <w:jc w:val="center"/>
              <w:widowControl/>
              <w:rPr>
                <w:rFonts w:ascii="仿宋" w:hAnsi="仿宋" w:eastAsia="仿宋" w:cs="仿宋"/>
                <w:bCs/>
                <w:color w:val="auto"/>
                <w:sz w:val="28"/>
                <w:szCs w:val="28"/>
                <w:highlight w:val="none"/>
              </w:rPr>
            </w:pPr>
            <w:r>
              <w:rPr>
                <w:rFonts w:ascii="仿宋" w:hAnsi="仿宋" w:eastAsia="仿宋" w:cs="仿宋"/>
                <w:bCs/>
                <w:color w:val="auto"/>
                <w:sz w:val="28"/>
                <w:szCs w:val="28"/>
                <w:highlight w:val="none"/>
              </w:rPr>
            </w:r>
            <w:r/>
          </w:p>
          <w:p>
            <w:pPr>
              <w:jc w:val="center"/>
              <w:widowControl/>
              <w:rPr>
                <w:rFonts w:ascii="仿宋" w:hAnsi="仿宋" w:eastAsia="仿宋" w:cs="仿宋"/>
                <w:bCs/>
                <w:color w:val="auto"/>
                <w:sz w:val="28"/>
                <w:szCs w:val="28"/>
                <w:highlight w:val="none"/>
              </w:rPr>
            </w:pPr>
            <w:r>
              <w:rPr>
                <w:rFonts w:ascii="仿宋" w:hAnsi="仿宋" w:eastAsia="仿宋" w:cs="仿宋"/>
                <w:bCs/>
                <w:color w:val="auto"/>
                <w:sz w:val="28"/>
                <w:szCs w:val="28"/>
                <w:highlight w:val="none"/>
              </w:rPr>
            </w:r>
            <w:r/>
          </w:p>
          <w:p>
            <w:pPr>
              <w:jc w:val="center"/>
              <w:widowControl/>
              <w:rPr>
                <w:rFonts w:ascii="仿宋" w:hAnsi="仿宋" w:eastAsia="仿宋" w:cs="仿宋"/>
                <w:bCs/>
                <w:color w:val="auto"/>
                <w:sz w:val="28"/>
                <w:szCs w:val="28"/>
                <w:highlight w:val="none"/>
              </w:rPr>
            </w:pPr>
            <w:r>
              <w:rPr>
                <w:rFonts w:ascii="仿宋" w:hAnsi="仿宋" w:eastAsia="仿宋" w:cs="仿宋"/>
                <w:bCs/>
                <w:color w:val="auto"/>
                <w:sz w:val="28"/>
                <w:szCs w:val="28"/>
                <w:highlight w:val="none"/>
              </w:rPr>
            </w:r>
            <w:r/>
          </w:p>
          <w:p>
            <w:pPr>
              <w:jc w:val="center"/>
              <w:widowControl/>
              <w:rPr>
                <w:rFonts w:ascii="仿宋" w:hAnsi="仿宋" w:eastAsia="仿宋" w:cs="仿宋"/>
                <w:bCs/>
                <w:color w:val="auto"/>
                <w:sz w:val="28"/>
                <w:szCs w:val="28"/>
                <w:highlight w:val="none"/>
              </w:rPr>
            </w:pPr>
            <w:r>
              <w:rPr>
                <w:rFonts w:ascii="仿宋" w:hAnsi="仿宋" w:eastAsia="仿宋" w:cs="仿宋"/>
                <w:bCs/>
                <w:color w:val="auto"/>
                <w:sz w:val="28"/>
                <w:szCs w:val="28"/>
                <w:highlight w:val="none"/>
              </w:rPr>
            </w:r>
            <w:r/>
          </w:p>
          <w:p>
            <w:pPr>
              <w:jc w:val="center"/>
              <w:widowControl/>
              <w:rPr>
                <w:rFonts w:ascii="仿宋" w:hAnsi="仿宋" w:eastAsia="仿宋" w:cs="仿宋"/>
                <w:bCs/>
                <w:color w:val="auto"/>
                <w:sz w:val="28"/>
                <w:szCs w:val="28"/>
                <w:highlight w:val="none"/>
              </w:rPr>
            </w:pPr>
            <w:r>
              <w:rPr>
                <w:rFonts w:ascii="仿宋" w:hAnsi="仿宋" w:eastAsia="仿宋" w:cs="仿宋"/>
                <w:bCs/>
                <w:color w:val="auto"/>
                <w:sz w:val="28"/>
                <w:szCs w:val="28"/>
                <w:highlight w:val="none"/>
              </w:rPr>
            </w:r>
            <w:r/>
          </w:p>
          <w:p>
            <w:pPr>
              <w:jc w:val="center"/>
              <w:widowControl/>
              <w:rPr>
                <w:rFonts w:ascii="仿宋" w:hAnsi="仿宋" w:eastAsia="仿宋" w:cs="仿宋"/>
                <w:bCs/>
                <w:color w:val="auto"/>
                <w:sz w:val="28"/>
                <w:szCs w:val="28"/>
                <w:highlight w:val="none"/>
              </w:rPr>
            </w:pPr>
            <w:r>
              <w:rPr>
                <w:rFonts w:ascii="仿宋" w:hAnsi="仿宋" w:eastAsia="仿宋" w:cs="仿宋"/>
                <w:bCs/>
                <w:color w:val="auto"/>
                <w:sz w:val="28"/>
                <w:szCs w:val="28"/>
                <w:highlight w:val="none"/>
              </w:rPr>
            </w:r>
            <w:r/>
          </w:p>
          <w:p>
            <w:pPr>
              <w:jc w:val="center"/>
              <w:widowControl/>
              <w:rPr>
                <w:rFonts w:ascii="仿宋" w:hAnsi="仿宋" w:eastAsia="仿宋" w:cs="仿宋"/>
                <w:bCs/>
                <w:color w:val="auto"/>
                <w:sz w:val="28"/>
                <w:szCs w:val="28"/>
                <w:highlight w:val="none"/>
              </w:rPr>
            </w:pPr>
            <w:r>
              <w:rPr>
                <w:rFonts w:ascii="仿宋" w:hAnsi="仿宋" w:eastAsia="仿宋" w:cs="仿宋"/>
                <w:bCs/>
                <w:color w:val="auto"/>
                <w:sz w:val="28"/>
                <w:szCs w:val="28"/>
                <w:highlight w:val="none"/>
              </w:rPr>
            </w:r>
            <w:r/>
          </w:p>
          <w:p>
            <w:pPr>
              <w:jc w:val="center"/>
              <w:widowControl/>
              <w:rPr>
                <w:rFonts w:ascii="仿宋" w:hAnsi="仿宋" w:eastAsia="仿宋" w:cs="仿宋"/>
                <w:bCs/>
                <w:color w:val="auto"/>
                <w:sz w:val="28"/>
                <w:szCs w:val="28"/>
                <w:highlight w:val="none"/>
              </w:rPr>
            </w:pPr>
            <w:r>
              <w:rPr>
                <w:rFonts w:ascii="仿宋" w:hAnsi="仿宋" w:eastAsia="仿宋" w:cs="仿宋"/>
                <w:bCs/>
                <w:color w:val="auto"/>
                <w:sz w:val="28"/>
                <w:szCs w:val="28"/>
                <w:highlight w:val="none"/>
              </w:rPr>
            </w:r>
            <w:r/>
          </w:p>
          <w:p>
            <w:pPr>
              <w:jc w:val="center"/>
              <w:widowControl/>
              <w:rPr>
                <w:rFonts w:ascii="仿宋" w:hAnsi="仿宋" w:eastAsia="仿宋" w:cs="仿宋"/>
                <w:color w:val="auto"/>
                <w:sz w:val="28"/>
                <w:szCs w:val="28"/>
                <w:highlight w:val="none"/>
                <w:lang w:bidi="ar"/>
              </w:rPr>
            </w:pPr>
            <w:r>
              <w:rPr>
                <w:rFonts w:hint="eastAsia" w:ascii="仿宋" w:hAnsi="仿宋" w:eastAsia="仿宋" w:cs="仿宋"/>
                <w:bCs/>
                <w:color w:val="auto"/>
                <w:sz w:val="28"/>
                <w:szCs w:val="28"/>
                <w:highlight w:val="none"/>
              </w:rPr>
              <w:t xml:space="preserve">无人机自动巡护平台</w:t>
            </w:r>
            <w:r/>
          </w:p>
        </w:tc>
        <w:tc>
          <w:tcPr>
            <w:shd w:val="clear" w:color="auto" w:fill="auto"/>
            <w:tcW w:w="821" w:type="dxa"/>
            <w:vAlign w:val="center"/>
            <w:textDirection w:val="lrTb"/>
            <w:noWrap w:val="false"/>
          </w:tcPr>
          <w:p>
            <w:pPr>
              <w:jc w:val="center"/>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自动机场套装</w:t>
            </w:r>
            <w:r/>
          </w:p>
        </w:tc>
        <w:tc>
          <w:tcPr>
            <w:shd w:val="clear" w:color="auto" w:fill="auto"/>
            <w:tcW w:w="6038" w:type="dxa"/>
            <w:vAlign w:val="center"/>
            <w:textDirection w:val="lrTb"/>
            <w:noWrap w:val="false"/>
          </w:tcPr>
          <w:p>
            <w:pPr>
              <w:jc w:val="lef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全自动无人值守无人机作业平台，含机场及机场版无人机，机身集成舱盖、仓内监控相机、风速计、雨量计、通讯天线、RTK模块、UPS电源、数据传输、语音警告功能（喊话器）等。机场配备快充模块，可自动为无人机充电。</w:t>
            </w:r>
            <w:r>
              <w:rPr>
                <w:rFonts w:hint="eastAsia" w:ascii="仿宋" w:hAnsi="仿宋" w:eastAsia="仿宋" w:cs="仿宋"/>
                <w:color w:val="auto"/>
                <w:sz w:val="28"/>
                <w:szCs w:val="28"/>
                <w:highlight w:val="none"/>
              </w:rPr>
              <w:br/>
            </w:r>
            <w:r>
              <w:rPr>
                <w:rFonts w:hint="eastAsia" w:ascii="仿宋" w:hAnsi="仿宋" w:eastAsia="仿宋" w:cs="仿宋"/>
                <w:color w:val="auto"/>
                <w:sz w:val="28"/>
                <w:szCs w:val="28"/>
                <w:highlight w:val="none"/>
              </w:rPr>
              <w:t xml:space="preserve">（1）机场重量不大于50kg（不含飞行器），外形尺寸不大于800*800*800（舱盖闭合）</w:t>
            </w:r>
            <w:r>
              <w:rPr>
                <w:rFonts w:hint="eastAsia" w:ascii="仿宋" w:hAnsi="仿宋" w:eastAsia="仿宋" w:cs="仿宋"/>
                <w:color w:val="auto"/>
                <w:sz w:val="28"/>
                <w:szCs w:val="28"/>
                <w:highlight w:val="none"/>
              </w:rPr>
              <w:br/>
            </w:r>
            <w:r>
              <w:rPr>
                <w:rFonts w:hint="eastAsia" w:ascii="仿宋" w:hAnsi="仿宋" w:eastAsia="仿宋" w:cs="仿宋"/>
                <w:color w:val="auto"/>
                <w:sz w:val="28"/>
                <w:szCs w:val="28"/>
                <w:highlight w:val="none"/>
              </w:rPr>
              <w:t xml:space="preserve">★（2）机场防护等级不低于IP54</w:t>
            </w:r>
            <w:r>
              <w:rPr>
                <w:rFonts w:hint="eastAsia" w:ascii="仿宋" w:hAnsi="仿宋" w:eastAsia="仿宋" w:cs="仿宋"/>
                <w:color w:val="auto"/>
                <w:sz w:val="28"/>
                <w:szCs w:val="28"/>
                <w:highlight w:val="none"/>
              </w:rPr>
              <w:br/>
            </w:r>
            <w:r>
              <w:rPr>
                <w:rFonts w:hint="eastAsia" w:ascii="仿宋" w:hAnsi="仿宋" w:eastAsia="仿宋" w:cs="仿宋"/>
                <w:color w:val="auto"/>
                <w:sz w:val="28"/>
                <w:szCs w:val="28"/>
                <w:highlight w:val="none"/>
              </w:rPr>
              <w:t xml:space="preserve">★（3）设备内置风速、雨量、温度、湿度传感器</w:t>
            </w:r>
            <w:r>
              <w:rPr>
                <w:rFonts w:hint="eastAsia" w:ascii="仿宋" w:hAnsi="仿宋" w:eastAsia="仿宋" w:cs="仿宋"/>
                <w:color w:val="auto"/>
                <w:sz w:val="28"/>
                <w:szCs w:val="28"/>
                <w:highlight w:val="none"/>
              </w:rPr>
              <w:br/>
            </w:r>
            <w:r>
              <w:rPr>
                <w:rFonts w:hint="eastAsia" w:ascii="仿宋" w:hAnsi="仿宋" w:eastAsia="仿宋" w:cs="仿宋"/>
                <w:color w:val="auto"/>
                <w:sz w:val="28"/>
                <w:szCs w:val="28"/>
                <w:highlight w:val="none"/>
              </w:rPr>
              <w:t xml:space="preserve">★（4）飞行器最大起飞重量不小于1000克</w:t>
            </w:r>
            <w:r>
              <w:rPr>
                <w:rFonts w:hint="eastAsia" w:ascii="仿宋" w:hAnsi="仿宋" w:eastAsia="仿宋" w:cs="仿宋"/>
                <w:color w:val="auto"/>
                <w:sz w:val="28"/>
                <w:szCs w:val="28"/>
                <w:highlight w:val="none"/>
              </w:rPr>
              <w:br/>
            </w:r>
            <w:r>
              <w:rPr>
                <w:rFonts w:hint="eastAsia" w:ascii="仿宋" w:hAnsi="仿宋" w:eastAsia="仿宋" w:cs="仿宋"/>
                <w:color w:val="auto"/>
                <w:sz w:val="28"/>
                <w:szCs w:val="28"/>
                <w:highlight w:val="none"/>
              </w:rPr>
              <w:t xml:space="preserve">★（5）飞行器最大抗风速度不小于10m/s</w:t>
            </w:r>
            <w:r>
              <w:rPr>
                <w:rFonts w:hint="eastAsia" w:ascii="仿宋" w:hAnsi="仿宋" w:eastAsia="仿宋" w:cs="仿宋"/>
                <w:color w:val="auto"/>
                <w:sz w:val="28"/>
                <w:szCs w:val="28"/>
                <w:highlight w:val="none"/>
              </w:rPr>
              <w:br/>
            </w:r>
            <w:r>
              <w:rPr>
                <w:rFonts w:hint="eastAsia" w:ascii="仿宋" w:hAnsi="仿宋" w:eastAsia="仿宋" w:cs="仿宋"/>
                <w:color w:val="auto"/>
                <w:sz w:val="28"/>
                <w:szCs w:val="28"/>
                <w:highlight w:val="none"/>
              </w:rPr>
              <w:t xml:space="preserve">★（6）飞行器最长飞行时间不小于40分钟</w:t>
            </w:r>
            <w:r>
              <w:rPr>
                <w:rFonts w:hint="eastAsia" w:ascii="仿宋" w:hAnsi="仿宋" w:eastAsia="仿宋" w:cs="仿宋"/>
                <w:color w:val="auto"/>
                <w:sz w:val="28"/>
                <w:szCs w:val="28"/>
                <w:highlight w:val="none"/>
              </w:rPr>
              <w:br/>
            </w:r>
            <w:r>
              <w:rPr>
                <w:rFonts w:hint="eastAsia" w:ascii="仿宋" w:hAnsi="仿宋" w:eastAsia="仿宋" w:cs="仿宋"/>
                <w:color w:val="auto"/>
                <w:sz w:val="28"/>
                <w:szCs w:val="28"/>
                <w:highlight w:val="none"/>
              </w:rPr>
              <w:t xml:space="preserve">（7）飞行器最大水平飞行速度不小于20米/秒</w:t>
            </w:r>
            <w:r>
              <w:rPr>
                <w:rFonts w:hint="eastAsia" w:ascii="仿宋" w:hAnsi="仿宋" w:eastAsia="仿宋" w:cs="仿宋"/>
                <w:color w:val="auto"/>
                <w:sz w:val="28"/>
                <w:szCs w:val="28"/>
                <w:highlight w:val="none"/>
              </w:rPr>
              <w:t xml:space="preserve">（提供证明材料或网页截图或说明书）</w:t>
            </w:r>
            <w:r>
              <w:rPr>
                <w:rFonts w:hint="eastAsia" w:ascii="仿宋" w:hAnsi="仿宋" w:eastAsia="仿宋" w:cs="仿宋"/>
                <w:color w:val="auto"/>
                <w:sz w:val="28"/>
                <w:szCs w:val="28"/>
                <w:highlight w:val="none"/>
              </w:rPr>
              <w:br/>
            </w:r>
            <w:r>
              <w:rPr>
                <w:rFonts w:hint="eastAsia" w:ascii="仿宋" w:hAnsi="仿宋" w:eastAsia="仿宋" w:cs="仿宋"/>
                <w:color w:val="auto"/>
                <w:sz w:val="28"/>
                <w:szCs w:val="28"/>
                <w:highlight w:val="none"/>
              </w:rPr>
              <w:t xml:space="preserve">★（8）飞行器低电量自动回航、自动避障</w:t>
            </w:r>
            <w:r>
              <w:rPr>
                <w:rFonts w:hint="eastAsia" w:ascii="仿宋" w:hAnsi="仿宋" w:eastAsia="仿宋" w:cs="仿宋"/>
                <w:color w:val="auto"/>
                <w:sz w:val="28"/>
                <w:szCs w:val="28"/>
                <w:highlight w:val="none"/>
              </w:rPr>
              <w:br/>
            </w:r>
            <w:r>
              <w:rPr>
                <w:rFonts w:hint="eastAsia" w:ascii="仿宋" w:hAnsi="仿宋" w:eastAsia="仿宋" w:cs="仿宋"/>
                <w:color w:val="auto"/>
                <w:sz w:val="28"/>
                <w:szCs w:val="28"/>
                <w:highlight w:val="none"/>
              </w:rPr>
              <w:t xml:space="preserve">（9）设备最短作业间隔不大于40min</w:t>
            </w:r>
            <w:r>
              <w:rPr>
                <w:rFonts w:hint="eastAsia" w:ascii="仿宋" w:hAnsi="仿宋" w:eastAsia="仿宋" w:cs="仿宋"/>
                <w:color w:val="auto"/>
                <w:sz w:val="28"/>
                <w:szCs w:val="28"/>
                <w:highlight w:val="none"/>
              </w:rPr>
              <w:br/>
            </w:r>
            <w:r>
              <w:rPr>
                <w:rFonts w:hint="eastAsia" w:ascii="仿宋" w:hAnsi="仿宋" w:eastAsia="仿宋" w:cs="仿宋"/>
                <w:color w:val="auto"/>
                <w:sz w:val="28"/>
                <w:szCs w:val="28"/>
                <w:highlight w:val="none"/>
              </w:rPr>
              <w:t xml:space="preserve">（10）无人机三轴云平台，搭载广角、长焦和红外相机，能直观呈现可见光和热成像画面。广角相机不低于2000 万像素，长焦相机不低于1200万像素，红外相机录像分辨率不低于640×512@30fps</w:t>
            </w:r>
            <w:r/>
          </w:p>
        </w:tc>
        <w:tc>
          <w:tcPr>
            <w:shd w:val="clear" w:color="auto" w:fill="auto"/>
            <w:tcW w:w="667" w:type="dxa"/>
            <w:vAlign w:val="center"/>
            <w:textDirection w:val="lrTb"/>
            <w:noWrap w:val="false"/>
          </w:tcPr>
          <w:p>
            <w:pPr>
              <w:jc w:val="center"/>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p>
        </w:tc>
        <w:tc>
          <w:tcPr>
            <w:shd w:val="clear" w:color="auto" w:fill="auto"/>
            <w:tcW w:w="820" w:type="dxa"/>
            <w:vAlign w:val="center"/>
            <w:textDirection w:val="lrTb"/>
            <w:noWrap w:val="false"/>
          </w:tcPr>
          <w:p>
            <w:pPr>
              <w:jc w:val="center"/>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套</w:t>
            </w:r>
            <w:r/>
          </w:p>
        </w:tc>
      </w:tr>
      <w:tr>
        <w:trPr>
          <w:jc w:val="center"/>
          <w:trHeight w:val="933"/>
        </w:trPr>
        <w:tc>
          <w:tcPr>
            <w:tcW w:w="521" w:type="dxa"/>
            <w:vMerge w:val="continue"/>
            <w:textDirection w:val="lrTb"/>
            <w:noWrap w:val="false"/>
          </w:tcPr>
          <w:p>
            <w:pPr>
              <w:pStyle w:val="1090"/>
              <w:jc w:val="center"/>
              <w:spacing w:before="236" w:line="229" w:lineRule="auto"/>
              <w:rPr>
                <w:rFonts w:hint="default" w:ascii="仿宋" w:hAnsi="仿宋" w:eastAsia="仿宋" w:cs="仿宋"/>
                <w:bCs/>
                <w:color w:val="auto"/>
                <w:sz w:val="28"/>
                <w:szCs w:val="28"/>
                <w:highlight w:val="none"/>
              </w:rPr>
            </w:pPr>
            <w:r>
              <w:rPr>
                <w:rFonts w:hint="default" w:ascii="仿宋" w:hAnsi="仿宋" w:eastAsia="仿宋" w:cs="仿宋"/>
                <w:bCs/>
                <w:color w:val="auto"/>
                <w:sz w:val="28"/>
                <w:szCs w:val="28"/>
                <w:highlight w:val="none"/>
              </w:rPr>
            </w:r>
            <w:r/>
          </w:p>
        </w:tc>
        <w:tc>
          <w:tcPr>
            <w:tcW w:w="691" w:type="dxa"/>
            <w:vMerge w:val="continue"/>
            <w:textDirection w:val="lrTb"/>
            <w:noWrap w:val="false"/>
          </w:tcPr>
          <w:p>
            <w:pPr>
              <w:jc w:val="center"/>
              <w:widowControl/>
              <w:rPr>
                <w:rFonts w:ascii="仿宋" w:hAnsi="仿宋" w:eastAsia="仿宋" w:cs="仿宋"/>
                <w:color w:val="auto"/>
                <w:sz w:val="28"/>
                <w:szCs w:val="28"/>
                <w:highlight w:val="none"/>
                <w:lang w:bidi="ar"/>
              </w:rPr>
            </w:pPr>
            <w:r>
              <w:rPr>
                <w:rFonts w:ascii="仿宋" w:hAnsi="仿宋" w:eastAsia="仿宋" w:cs="仿宋"/>
                <w:color w:val="auto"/>
                <w:sz w:val="28"/>
                <w:szCs w:val="28"/>
                <w:highlight w:val="none"/>
                <w:lang w:bidi="ar"/>
              </w:rPr>
            </w:r>
            <w:r/>
          </w:p>
        </w:tc>
        <w:tc>
          <w:tcPr>
            <w:tcW w:w="821" w:type="dxa"/>
            <w:vAlign w:val="center"/>
            <w:textDirection w:val="lrTb"/>
            <w:noWrap w:val="false"/>
          </w:tcPr>
          <w:p>
            <w:pPr>
              <w:jc w:val="lef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机场遥控器</w:t>
            </w:r>
            <w:r/>
          </w:p>
        </w:tc>
        <w:tc>
          <w:tcPr>
            <w:tcW w:w="6038" w:type="dxa"/>
            <w:vAlign w:val="center"/>
            <w:textDirection w:val="lrTb"/>
            <w:noWrap w:val="false"/>
          </w:tcPr>
          <w:p>
            <w:pPr>
              <w:jc w:val="lef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机场套装配套遥控器，可通过人工操作控制、配置机场和无人机</w:t>
            </w:r>
            <w:r/>
          </w:p>
        </w:tc>
        <w:tc>
          <w:tcPr>
            <w:shd w:val="clear" w:color="auto" w:fill="auto"/>
            <w:tcW w:w="667" w:type="dxa"/>
            <w:vAlign w:val="center"/>
            <w:textDirection w:val="lrTb"/>
            <w:noWrap w:val="false"/>
          </w:tcPr>
          <w:p>
            <w:pPr>
              <w:jc w:val="center"/>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p>
        </w:tc>
        <w:tc>
          <w:tcPr>
            <w:shd w:val="clear" w:color="auto" w:fill="auto"/>
            <w:tcW w:w="820" w:type="dxa"/>
            <w:vAlign w:val="center"/>
            <w:textDirection w:val="lrTb"/>
            <w:noWrap w:val="false"/>
          </w:tcPr>
          <w:p>
            <w:pPr>
              <w:jc w:val="center"/>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套</w:t>
            </w:r>
            <w:r/>
          </w:p>
        </w:tc>
      </w:tr>
      <w:tr>
        <w:trPr>
          <w:jc w:val="center"/>
          <w:trHeight w:val="1396"/>
        </w:trPr>
        <w:tc>
          <w:tcPr>
            <w:tcW w:w="521" w:type="dxa"/>
            <w:vMerge w:val="continue"/>
            <w:textDirection w:val="lrTb"/>
            <w:noWrap w:val="false"/>
          </w:tcPr>
          <w:p>
            <w:pPr>
              <w:pStyle w:val="1090"/>
              <w:jc w:val="center"/>
              <w:spacing w:before="236" w:line="229" w:lineRule="auto"/>
              <w:rPr>
                <w:rFonts w:hint="default" w:ascii="仿宋" w:hAnsi="仿宋" w:eastAsia="仿宋" w:cs="仿宋"/>
                <w:bCs/>
                <w:color w:val="auto"/>
                <w:sz w:val="28"/>
                <w:szCs w:val="28"/>
                <w:highlight w:val="none"/>
              </w:rPr>
            </w:pPr>
            <w:r>
              <w:rPr>
                <w:rFonts w:hint="default" w:ascii="仿宋" w:hAnsi="仿宋" w:eastAsia="仿宋" w:cs="仿宋"/>
                <w:bCs/>
                <w:color w:val="auto"/>
                <w:sz w:val="28"/>
                <w:szCs w:val="28"/>
                <w:highlight w:val="none"/>
              </w:rPr>
            </w:r>
            <w:r/>
          </w:p>
        </w:tc>
        <w:tc>
          <w:tcPr>
            <w:tcW w:w="691" w:type="dxa"/>
            <w:vMerge w:val="continue"/>
            <w:textDirection w:val="lrTb"/>
            <w:noWrap w:val="false"/>
          </w:tcPr>
          <w:p>
            <w:pPr>
              <w:jc w:val="center"/>
              <w:widowControl/>
              <w:rPr>
                <w:rFonts w:ascii="仿宋" w:hAnsi="仿宋" w:eastAsia="仿宋" w:cs="仿宋"/>
                <w:color w:val="auto"/>
                <w:sz w:val="28"/>
                <w:szCs w:val="28"/>
                <w:highlight w:val="none"/>
                <w:lang w:bidi="ar"/>
              </w:rPr>
            </w:pPr>
            <w:r>
              <w:rPr>
                <w:rFonts w:ascii="仿宋" w:hAnsi="仿宋" w:eastAsia="仿宋" w:cs="仿宋"/>
                <w:color w:val="auto"/>
                <w:sz w:val="28"/>
                <w:szCs w:val="28"/>
                <w:highlight w:val="none"/>
                <w:lang w:bidi="ar"/>
              </w:rPr>
            </w:r>
            <w:r/>
          </w:p>
        </w:tc>
        <w:tc>
          <w:tcPr>
            <w:tcW w:w="821" w:type="dxa"/>
            <w:vAlign w:val="center"/>
            <w:textDirection w:val="lrTb"/>
            <w:noWrap w:val="false"/>
          </w:tcPr>
          <w:p>
            <w:pPr>
              <w:jc w:val="lef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飞行器备用电池</w:t>
            </w:r>
            <w:r/>
          </w:p>
        </w:tc>
        <w:tc>
          <w:tcPr>
            <w:tcW w:w="6038" w:type="dxa"/>
            <w:vAlign w:val="center"/>
            <w:textDirection w:val="lrTb"/>
            <w:noWrap w:val="false"/>
          </w:tcPr>
          <w:p>
            <w:pPr>
              <w:jc w:val="lef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飞行器专用备用智能飞行电池和充电器套件</w:t>
            </w:r>
            <w:r/>
          </w:p>
        </w:tc>
        <w:tc>
          <w:tcPr>
            <w:shd w:val="clear" w:color="auto" w:fill="auto"/>
            <w:tcW w:w="667" w:type="dxa"/>
            <w:vAlign w:val="center"/>
            <w:textDirection w:val="lrTb"/>
            <w:noWrap w:val="false"/>
          </w:tcPr>
          <w:p>
            <w:pPr>
              <w:jc w:val="center"/>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p>
        </w:tc>
        <w:tc>
          <w:tcPr>
            <w:shd w:val="clear" w:color="auto" w:fill="auto"/>
            <w:tcW w:w="820" w:type="dxa"/>
            <w:vAlign w:val="center"/>
            <w:textDirection w:val="lrTb"/>
            <w:noWrap w:val="false"/>
          </w:tcPr>
          <w:p>
            <w:pPr>
              <w:jc w:val="center"/>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套</w:t>
            </w:r>
            <w:r/>
          </w:p>
        </w:tc>
      </w:tr>
      <w:tr>
        <w:trPr>
          <w:jc w:val="center"/>
          <w:trHeight w:val="1396"/>
        </w:trPr>
        <w:tc>
          <w:tcPr>
            <w:tcW w:w="521" w:type="dxa"/>
            <w:vMerge w:val="continue"/>
            <w:textDirection w:val="lrTb"/>
            <w:noWrap w:val="false"/>
          </w:tcPr>
          <w:p>
            <w:pPr>
              <w:pStyle w:val="1090"/>
              <w:jc w:val="center"/>
              <w:spacing w:before="236" w:line="229" w:lineRule="auto"/>
              <w:rPr>
                <w:rFonts w:hint="default" w:ascii="仿宋" w:hAnsi="仿宋" w:eastAsia="仿宋" w:cs="仿宋"/>
                <w:bCs/>
                <w:color w:val="auto"/>
                <w:sz w:val="28"/>
                <w:szCs w:val="28"/>
                <w:highlight w:val="none"/>
              </w:rPr>
            </w:pPr>
            <w:r>
              <w:rPr>
                <w:rFonts w:hint="default" w:ascii="仿宋" w:hAnsi="仿宋" w:eastAsia="仿宋" w:cs="仿宋"/>
                <w:bCs/>
                <w:color w:val="auto"/>
                <w:sz w:val="28"/>
                <w:szCs w:val="28"/>
                <w:highlight w:val="none"/>
              </w:rPr>
            </w:r>
            <w:r/>
          </w:p>
        </w:tc>
        <w:tc>
          <w:tcPr>
            <w:tcW w:w="691" w:type="dxa"/>
            <w:vMerge w:val="continue"/>
            <w:textDirection w:val="lrTb"/>
            <w:noWrap w:val="false"/>
          </w:tcPr>
          <w:p>
            <w:pPr>
              <w:jc w:val="center"/>
              <w:widowControl/>
              <w:rPr>
                <w:rFonts w:ascii="仿宋" w:hAnsi="仿宋" w:eastAsia="仿宋" w:cs="仿宋"/>
                <w:color w:val="auto"/>
                <w:sz w:val="28"/>
                <w:szCs w:val="28"/>
                <w:highlight w:val="none"/>
                <w:lang w:bidi="ar"/>
              </w:rPr>
            </w:pPr>
            <w:r>
              <w:rPr>
                <w:rFonts w:ascii="仿宋" w:hAnsi="仿宋" w:eastAsia="仿宋" w:cs="仿宋"/>
                <w:color w:val="auto"/>
                <w:sz w:val="28"/>
                <w:szCs w:val="28"/>
                <w:highlight w:val="none"/>
                <w:lang w:bidi="ar"/>
              </w:rPr>
            </w:r>
            <w:r/>
          </w:p>
        </w:tc>
        <w:tc>
          <w:tcPr>
            <w:shd w:val="clear" w:color="auto" w:fill="auto"/>
            <w:tcW w:w="821" w:type="dxa"/>
            <w:vAlign w:val="center"/>
            <w:textDirection w:val="lrTb"/>
            <w:noWrap w:val="false"/>
          </w:tcPr>
          <w:p>
            <w:pPr>
              <w:jc w:val="lef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机场套装机损险</w:t>
            </w:r>
            <w:r/>
          </w:p>
        </w:tc>
        <w:tc>
          <w:tcPr>
            <w:shd w:val="clear" w:color="auto" w:fill="auto"/>
            <w:tcW w:w="6038" w:type="dxa"/>
            <w:vAlign w:val="center"/>
            <w:textDirection w:val="lrTb"/>
            <w:noWrap w:val="false"/>
          </w:tcPr>
          <w:p>
            <w:pPr>
              <w:jc w:val="lef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机场损非人为损坏保险、飞行器非人为损坏保险</w:t>
            </w:r>
            <w:r/>
          </w:p>
        </w:tc>
        <w:tc>
          <w:tcPr>
            <w:shd w:val="clear" w:color="auto" w:fill="auto"/>
            <w:tcW w:w="667" w:type="dxa"/>
            <w:vAlign w:val="center"/>
            <w:textDirection w:val="lrTb"/>
            <w:noWrap w:val="false"/>
          </w:tcPr>
          <w:p>
            <w:pPr>
              <w:jc w:val="center"/>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p>
        </w:tc>
        <w:tc>
          <w:tcPr>
            <w:shd w:val="clear" w:color="auto" w:fill="auto"/>
            <w:tcW w:w="820" w:type="dxa"/>
            <w:vAlign w:val="center"/>
            <w:textDirection w:val="lrTb"/>
            <w:noWrap w:val="false"/>
          </w:tcPr>
          <w:p>
            <w:pPr>
              <w:jc w:val="center"/>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年</w:t>
            </w:r>
            <w:r/>
          </w:p>
        </w:tc>
      </w:tr>
      <w:tr>
        <w:trPr>
          <w:jc w:val="center"/>
          <w:trHeight w:val="933"/>
        </w:trPr>
        <w:tc>
          <w:tcPr>
            <w:tcW w:w="521" w:type="dxa"/>
            <w:vMerge w:val="continue"/>
            <w:textDirection w:val="lrTb"/>
            <w:noWrap w:val="false"/>
          </w:tcPr>
          <w:p>
            <w:pPr>
              <w:pStyle w:val="1090"/>
              <w:jc w:val="center"/>
              <w:spacing w:before="236" w:line="229" w:lineRule="auto"/>
              <w:rPr>
                <w:rFonts w:hint="default" w:ascii="仿宋" w:hAnsi="仿宋" w:eastAsia="仿宋" w:cs="仿宋"/>
                <w:bCs/>
                <w:color w:val="auto"/>
                <w:sz w:val="28"/>
                <w:szCs w:val="28"/>
                <w:highlight w:val="none"/>
              </w:rPr>
            </w:pPr>
            <w:r>
              <w:rPr>
                <w:rFonts w:hint="default" w:ascii="仿宋" w:hAnsi="仿宋" w:eastAsia="仿宋" w:cs="仿宋"/>
                <w:bCs/>
                <w:color w:val="auto"/>
                <w:sz w:val="28"/>
                <w:szCs w:val="28"/>
                <w:highlight w:val="none"/>
              </w:rPr>
            </w:r>
            <w:r/>
          </w:p>
        </w:tc>
        <w:tc>
          <w:tcPr>
            <w:tcW w:w="691" w:type="dxa"/>
            <w:vMerge w:val="continue"/>
            <w:textDirection w:val="lrTb"/>
            <w:noWrap w:val="false"/>
          </w:tcPr>
          <w:p>
            <w:pPr>
              <w:jc w:val="center"/>
              <w:widowControl/>
              <w:rPr>
                <w:rFonts w:ascii="仿宋" w:hAnsi="仿宋" w:eastAsia="仿宋" w:cs="仿宋"/>
                <w:color w:val="auto"/>
                <w:sz w:val="28"/>
                <w:szCs w:val="28"/>
                <w:highlight w:val="none"/>
                <w:lang w:bidi="ar"/>
              </w:rPr>
            </w:pPr>
            <w:r>
              <w:rPr>
                <w:rFonts w:ascii="仿宋" w:hAnsi="仿宋" w:eastAsia="仿宋" w:cs="仿宋"/>
                <w:color w:val="auto"/>
                <w:sz w:val="28"/>
                <w:szCs w:val="28"/>
                <w:highlight w:val="none"/>
                <w:lang w:bidi="ar"/>
              </w:rPr>
            </w:r>
            <w:r/>
          </w:p>
        </w:tc>
        <w:tc>
          <w:tcPr>
            <w:shd w:val="clear" w:color="auto" w:fill="auto"/>
            <w:tcW w:w="821" w:type="dxa"/>
            <w:vAlign w:val="center"/>
            <w:textDirection w:val="lrTb"/>
            <w:noWrap w:val="false"/>
          </w:tcPr>
          <w:p>
            <w:pPr>
              <w:jc w:val="lef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飞行器三责险</w:t>
            </w:r>
            <w:r/>
          </w:p>
        </w:tc>
        <w:tc>
          <w:tcPr>
            <w:shd w:val="clear" w:color="auto" w:fill="auto"/>
            <w:tcW w:w="6038" w:type="dxa"/>
            <w:vAlign w:val="center"/>
            <w:textDirection w:val="lrTb"/>
            <w:noWrap w:val="false"/>
          </w:tcPr>
          <w:p>
            <w:pPr>
              <w:jc w:val="lef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飞行器飞行事故导致的人员、物品损失保险，保额100万元</w:t>
            </w:r>
            <w:r/>
          </w:p>
        </w:tc>
        <w:tc>
          <w:tcPr>
            <w:shd w:val="clear" w:color="auto" w:fill="auto"/>
            <w:tcW w:w="667" w:type="dxa"/>
            <w:vAlign w:val="center"/>
            <w:textDirection w:val="lrTb"/>
            <w:noWrap w:val="false"/>
          </w:tcPr>
          <w:p>
            <w:pPr>
              <w:jc w:val="center"/>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p>
        </w:tc>
        <w:tc>
          <w:tcPr>
            <w:shd w:val="clear" w:color="auto" w:fill="auto"/>
            <w:tcW w:w="820" w:type="dxa"/>
            <w:vAlign w:val="center"/>
            <w:textDirection w:val="lrTb"/>
            <w:noWrap w:val="false"/>
          </w:tcPr>
          <w:p>
            <w:pPr>
              <w:jc w:val="center"/>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年</w:t>
            </w:r>
            <w:r/>
          </w:p>
        </w:tc>
      </w:tr>
      <w:tr>
        <w:trPr>
          <w:jc w:val="center"/>
          <w:trHeight w:val="1396"/>
        </w:trPr>
        <w:tc>
          <w:tcPr>
            <w:tcW w:w="521" w:type="dxa"/>
            <w:textDirection w:val="lrTb"/>
            <w:noWrap w:val="false"/>
          </w:tcPr>
          <w:p>
            <w:pPr>
              <w:pStyle w:val="1090"/>
              <w:jc w:val="center"/>
              <w:spacing w:before="236" w:line="229" w:lineRule="auto"/>
              <w:rPr>
                <w:rFonts w:hint="default" w:ascii="仿宋" w:hAnsi="仿宋" w:eastAsia="仿宋" w:cs="仿宋"/>
                <w:color w:val="auto"/>
                <w:sz w:val="28"/>
                <w:szCs w:val="28"/>
                <w:highlight w:val="none"/>
              </w:rPr>
            </w:pPr>
            <w:r>
              <w:rPr>
                <w:rFonts w:ascii="仿宋" w:hAnsi="仿宋" w:eastAsia="仿宋" w:cs="仿宋"/>
                <w:color w:val="auto"/>
                <w:sz w:val="28"/>
                <w:szCs w:val="28"/>
                <w:highlight w:val="none"/>
              </w:rPr>
              <w:t xml:space="preserve">2</w:t>
            </w:r>
            <w:r/>
          </w:p>
        </w:tc>
        <w:tc>
          <w:tcPr>
            <w:shd w:val="clear" w:color="auto" w:fill="auto"/>
            <w:tcW w:w="691" w:type="dxa"/>
            <w:vAlign w:val="center"/>
            <w:textDirection w:val="lrTb"/>
            <w:noWrap w:val="false"/>
          </w:tcPr>
          <w:p>
            <w:pPr>
              <w:jc w:val="lef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载荷</w:t>
            </w:r>
            <w:r/>
          </w:p>
        </w:tc>
        <w:tc>
          <w:tcPr>
            <w:shd w:val="clear" w:color="auto" w:fill="auto"/>
            <w:tcW w:w="821" w:type="dxa"/>
            <w:vAlign w:val="center"/>
            <w:textDirection w:val="lrTb"/>
            <w:noWrap w:val="false"/>
          </w:tcPr>
          <w:p>
            <w:pPr>
              <w:jc w:val="lef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喊话照明一体机</w:t>
            </w:r>
            <w:r/>
          </w:p>
        </w:tc>
        <w:tc>
          <w:tcPr>
            <w:shd w:val="clear" w:color="auto" w:fill="auto"/>
            <w:tcW w:w="6038" w:type="dxa"/>
            <w:vAlign w:val="center"/>
            <w:textDirection w:val="lrTb"/>
            <w:noWrap w:val="false"/>
          </w:tcPr>
          <w:p>
            <w:pPr>
              <w:jc w:val="lef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无人机机载喊话器照明一体机，适配自动机场无人机，可通过机场无人机下发喊话</w:t>
            </w:r>
            <w:r/>
          </w:p>
        </w:tc>
        <w:tc>
          <w:tcPr>
            <w:shd w:val="clear" w:color="auto" w:fill="auto"/>
            <w:tcW w:w="667" w:type="dxa"/>
            <w:vAlign w:val="center"/>
            <w:textDirection w:val="lrTb"/>
            <w:noWrap w:val="false"/>
          </w:tcPr>
          <w:p>
            <w:pPr>
              <w:jc w:val="center"/>
              <w:widowControl/>
              <w:rPr>
                <w:rFonts w:ascii="仿宋" w:hAnsi="仿宋" w:eastAsia="仿宋" w:cs="仿宋"/>
                <w:color w:val="auto"/>
                <w:sz w:val="28"/>
                <w:szCs w:val="28"/>
                <w:highlight w:val="none"/>
              </w:rPr>
            </w:pPr>
            <w:r>
              <w:rPr>
                <w:rFonts w:hint="eastAsia" w:ascii="仿宋" w:hAnsi="仿宋" w:eastAsia="仿宋" w:cs="宋体"/>
                <w:color w:val="auto"/>
                <w:sz w:val="20"/>
                <w:szCs w:val="20"/>
                <w:highlight w:val="none"/>
              </w:rPr>
              <w:t xml:space="preserve">1</w:t>
            </w:r>
            <w:r/>
          </w:p>
        </w:tc>
        <w:tc>
          <w:tcPr>
            <w:shd w:val="clear" w:color="auto" w:fill="auto"/>
            <w:tcW w:w="820" w:type="dxa"/>
            <w:vAlign w:val="center"/>
            <w:textDirection w:val="lrTb"/>
            <w:noWrap w:val="false"/>
          </w:tcPr>
          <w:p>
            <w:pPr>
              <w:jc w:val="center"/>
              <w:widowControl/>
              <w:rPr>
                <w:rFonts w:ascii="仿宋" w:hAnsi="仿宋" w:eastAsia="仿宋" w:cs="仿宋"/>
                <w:color w:val="auto"/>
                <w:sz w:val="28"/>
                <w:szCs w:val="28"/>
                <w:highlight w:val="none"/>
              </w:rPr>
            </w:pPr>
            <w:r>
              <w:rPr>
                <w:rFonts w:hint="eastAsia" w:ascii="仿宋" w:hAnsi="仿宋" w:eastAsia="仿宋" w:cs="宋体"/>
                <w:color w:val="auto"/>
                <w:sz w:val="20"/>
                <w:szCs w:val="20"/>
                <w:highlight w:val="none"/>
              </w:rPr>
              <w:t xml:space="preserve">套</w:t>
            </w:r>
            <w:r/>
          </w:p>
        </w:tc>
      </w:tr>
      <w:tr>
        <w:trPr>
          <w:jc w:val="center"/>
          <w:trHeight w:val="1860"/>
        </w:trPr>
        <w:tc>
          <w:tcPr>
            <w:tcW w:w="521" w:type="dxa"/>
            <w:textDirection w:val="lrTb"/>
            <w:noWrap w:val="false"/>
          </w:tcPr>
          <w:p>
            <w:pPr>
              <w:pStyle w:val="1090"/>
              <w:jc w:val="center"/>
              <w:spacing w:before="236" w:line="229" w:lineRule="auto"/>
              <w:rPr>
                <w:rFonts w:hint="default" w:ascii="仿宋" w:hAnsi="仿宋" w:eastAsia="仿宋" w:cs="仿宋"/>
                <w:color w:val="auto"/>
                <w:sz w:val="28"/>
                <w:szCs w:val="28"/>
                <w:highlight w:val="none"/>
              </w:rPr>
            </w:pPr>
            <w:r>
              <w:rPr>
                <w:rFonts w:ascii="仿宋" w:hAnsi="仿宋" w:eastAsia="仿宋" w:cs="仿宋"/>
                <w:color w:val="auto"/>
                <w:sz w:val="28"/>
                <w:szCs w:val="28"/>
                <w:highlight w:val="none"/>
              </w:rPr>
              <w:t xml:space="preserve">3</w:t>
            </w:r>
            <w:r/>
          </w:p>
        </w:tc>
        <w:tc>
          <w:tcPr>
            <w:shd w:val="clear" w:color="auto" w:fill="auto"/>
            <w:tcW w:w="691" w:type="dxa"/>
            <w:vAlign w:val="center"/>
            <w:textDirection w:val="lrTb"/>
            <w:noWrap w:val="false"/>
          </w:tcPr>
          <w:p>
            <w:pPr>
              <w:jc w:val="lef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摄像头</w:t>
            </w:r>
            <w:r/>
          </w:p>
        </w:tc>
        <w:tc>
          <w:tcPr>
            <w:shd w:val="clear" w:color="auto" w:fill="auto"/>
            <w:tcW w:w="821" w:type="dxa"/>
            <w:vAlign w:val="center"/>
            <w:textDirection w:val="lrTb"/>
            <w:noWrap w:val="false"/>
          </w:tcPr>
          <w:p>
            <w:pPr>
              <w:jc w:val="lef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23倍400W球机</w:t>
            </w:r>
            <w:r/>
          </w:p>
        </w:tc>
        <w:tc>
          <w:tcPr>
            <w:shd w:val="clear" w:color="auto" w:fill="auto"/>
            <w:tcW w:w="6038" w:type="dxa"/>
            <w:vAlign w:val="center"/>
            <w:textDirection w:val="lrTb"/>
            <w:noWrap w:val="false"/>
          </w:tcPr>
          <w:p>
            <w:pPr>
              <w:jc w:val="lef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不小于400万像素，焦距覆盖 5.0 mm~100 mm，不小于23倍光学变倍，16倍数字变倍，最大图像尺寸不低于2560×1440，采用高效补光阵列，低功耗，红外补光不低于100 m</w:t>
            </w:r>
            <w:r/>
          </w:p>
        </w:tc>
        <w:tc>
          <w:tcPr>
            <w:shd w:val="clear" w:color="auto" w:fill="auto"/>
            <w:tcW w:w="667" w:type="dxa"/>
            <w:vAlign w:val="center"/>
            <w:textDirection w:val="lrTb"/>
            <w:noWrap w:val="false"/>
          </w:tcPr>
          <w:p>
            <w:pPr>
              <w:jc w:val="center"/>
              <w:widowControl/>
              <w:rPr>
                <w:rFonts w:ascii="仿宋" w:hAnsi="仿宋" w:eastAsia="仿宋" w:cs="仿宋"/>
                <w:color w:val="auto"/>
                <w:sz w:val="28"/>
                <w:szCs w:val="28"/>
                <w:highlight w:val="none"/>
              </w:rPr>
            </w:pPr>
            <w:r>
              <w:rPr>
                <w:rFonts w:hint="eastAsia" w:ascii="仿宋" w:hAnsi="仿宋" w:eastAsia="仿宋" w:cs="宋体"/>
                <w:color w:val="auto"/>
                <w:sz w:val="20"/>
                <w:szCs w:val="20"/>
                <w:highlight w:val="none"/>
              </w:rPr>
              <w:t xml:space="preserve">1</w:t>
            </w:r>
            <w:r/>
          </w:p>
        </w:tc>
        <w:tc>
          <w:tcPr>
            <w:shd w:val="clear" w:color="auto" w:fill="auto"/>
            <w:tcW w:w="820" w:type="dxa"/>
            <w:vAlign w:val="center"/>
            <w:textDirection w:val="lrTb"/>
            <w:noWrap w:val="false"/>
          </w:tcPr>
          <w:p>
            <w:pPr>
              <w:jc w:val="center"/>
              <w:widowControl/>
              <w:rPr>
                <w:rFonts w:ascii="仿宋" w:hAnsi="仿宋" w:eastAsia="仿宋" w:cs="仿宋"/>
                <w:color w:val="auto"/>
                <w:sz w:val="28"/>
                <w:szCs w:val="28"/>
                <w:highlight w:val="none"/>
              </w:rPr>
            </w:pPr>
            <w:r>
              <w:rPr>
                <w:rFonts w:hint="eastAsia" w:ascii="仿宋" w:hAnsi="仿宋" w:eastAsia="仿宋" w:cs="宋体"/>
                <w:color w:val="auto"/>
                <w:sz w:val="20"/>
                <w:szCs w:val="20"/>
                <w:highlight w:val="none"/>
              </w:rPr>
              <w:t xml:space="preserve">年</w:t>
            </w:r>
            <w:r/>
          </w:p>
        </w:tc>
      </w:tr>
      <w:tr>
        <w:trPr>
          <w:jc w:val="center"/>
          <w:trHeight w:val="933"/>
        </w:trPr>
        <w:tc>
          <w:tcPr>
            <w:tcW w:w="521" w:type="dxa"/>
            <w:textDirection w:val="lrTb"/>
            <w:noWrap w:val="false"/>
          </w:tcPr>
          <w:p>
            <w:pPr>
              <w:pStyle w:val="1090"/>
              <w:jc w:val="center"/>
              <w:spacing w:before="236" w:line="229" w:lineRule="auto"/>
              <w:rPr>
                <w:rFonts w:hint="default" w:ascii="仿宋" w:hAnsi="仿宋" w:eastAsia="仿宋" w:cs="仿宋"/>
                <w:color w:val="auto"/>
                <w:sz w:val="28"/>
                <w:szCs w:val="28"/>
                <w:highlight w:val="none"/>
              </w:rPr>
            </w:pPr>
            <w:r>
              <w:rPr>
                <w:rFonts w:ascii="仿宋" w:hAnsi="仿宋" w:eastAsia="仿宋" w:cs="仿宋"/>
                <w:color w:val="auto"/>
                <w:sz w:val="28"/>
                <w:szCs w:val="28"/>
                <w:highlight w:val="none"/>
              </w:rPr>
              <w:t xml:space="preserve">4</w:t>
            </w:r>
            <w:r/>
          </w:p>
        </w:tc>
        <w:tc>
          <w:tcPr>
            <w:shd w:val="clear" w:color="auto" w:fill="auto"/>
            <w:tcW w:w="691" w:type="dxa"/>
            <w:vAlign w:val="center"/>
            <w:textDirection w:val="lrTb"/>
            <w:noWrap w:val="false"/>
          </w:tcPr>
          <w:p>
            <w:pPr>
              <w:jc w:val="lef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网络</w:t>
            </w:r>
            <w:r/>
          </w:p>
        </w:tc>
        <w:tc>
          <w:tcPr>
            <w:shd w:val="clear" w:color="auto" w:fill="auto"/>
            <w:tcW w:w="821" w:type="dxa"/>
            <w:vAlign w:val="center"/>
            <w:textDirection w:val="lrTb"/>
            <w:noWrap w:val="false"/>
          </w:tcPr>
          <w:p>
            <w:pPr>
              <w:jc w:val="lef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交换机</w:t>
            </w:r>
            <w:r/>
          </w:p>
        </w:tc>
        <w:tc>
          <w:tcPr>
            <w:shd w:val="clear" w:color="auto" w:fill="auto"/>
            <w:tcW w:w="6038" w:type="dxa"/>
            <w:vAlign w:val="center"/>
            <w:textDirection w:val="lrTb"/>
            <w:noWrap w:val="false"/>
          </w:tcPr>
          <w:p>
            <w:pPr>
              <w:jc w:val="lef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5口及以上千兆网络交换机，支持10/100/1000M速率自适应，双工模式自动协商</w:t>
            </w:r>
            <w:r/>
          </w:p>
        </w:tc>
        <w:tc>
          <w:tcPr>
            <w:shd w:val="clear" w:color="auto" w:fill="auto"/>
            <w:tcW w:w="667" w:type="dxa"/>
            <w:vAlign w:val="center"/>
            <w:textDirection w:val="lrTb"/>
            <w:noWrap w:val="false"/>
          </w:tcPr>
          <w:p>
            <w:pPr>
              <w:jc w:val="center"/>
              <w:widowControl/>
              <w:rPr>
                <w:rFonts w:ascii="仿宋" w:hAnsi="仿宋" w:eastAsia="仿宋" w:cs="仿宋"/>
                <w:color w:val="auto"/>
                <w:sz w:val="28"/>
                <w:szCs w:val="28"/>
                <w:highlight w:val="none"/>
              </w:rPr>
            </w:pPr>
            <w:r>
              <w:rPr>
                <w:rFonts w:hint="eastAsia" w:ascii="仿宋" w:hAnsi="仿宋" w:eastAsia="仿宋" w:cs="宋体"/>
                <w:color w:val="auto"/>
                <w:sz w:val="20"/>
                <w:szCs w:val="20"/>
                <w:highlight w:val="none"/>
              </w:rPr>
              <w:t xml:space="preserve">1</w:t>
            </w:r>
            <w:r/>
          </w:p>
        </w:tc>
        <w:tc>
          <w:tcPr>
            <w:shd w:val="clear" w:color="auto" w:fill="auto"/>
            <w:tcW w:w="820" w:type="dxa"/>
            <w:vAlign w:val="center"/>
            <w:textDirection w:val="lrTb"/>
            <w:noWrap w:val="false"/>
          </w:tcPr>
          <w:p>
            <w:pPr>
              <w:jc w:val="center"/>
              <w:widowControl/>
              <w:rPr>
                <w:rFonts w:ascii="仿宋" w:hAnsi="仿宋" w:eastAsia="仿宋" w:cs="仿宋"/>
                <w:color w:val="auto"/>
                <w:sz w:val="28"/>
                <w:szCs w:val="28"/>
                <w:highlight w:val="none"/>
              </w:rPr>
            </w:pPr>
            <w:r>
              <w:rPr>
                <w:rFonts w:hint="eastAsia" w:ascii="仿宋" w:hAnsi="仿宋" w:eastAsia="仿宋" w:cs="宋体"/>
                <w:color w:val="auto"/>
                <w:sz w:val="20"/>
                <w:szCs w:val="20"/>
                <w:highlight w:val="none"/>
              </w:rPr>
              <w:t xml:space="preserve">台</w:t>
            </w:r>
            <w:r/>
          </w:p>
        </w:tc>
      </w:tr>
      <w:tr>
        <w:trPr>
          <w:jc w:val="center"/>
          <w:trHeight w:val="933"/>
        </w:trPr>
        <w:tc>
          <w:tcPr>
            <w:tcW w:w="521" w:type="dxa"/>
            <w:textDirection w:val="lrTb"/>
            <w:noWrap w:val="false"/>
          </w:tcPr>
          <w:p>
            <w:pPr>
              <w:pStyle w:val="1090"/>
              <w:jc w:val="center"/>
              <w:spacing w:before="236" w:line="229" w:lineRule="auto"/>
              <w:rPr>
                <w:rFonts w:hint="default" w:ascii="仿宋" w:hAnsi="仿宋" w:eastAsia="仿宋" w:cs="仿宋"/>
                <w:color w:val="auto"/>
                <w:sz w:val="28"/>
                <w:szCs w:val="28"/>
                <w:highlight w:val="none"/>
              </w:rPr>
            </w:pPr>
            <w:r>
              <w:rPr>
                <w:rFonts w:ascii="仿宋" w:hAnsi="仿宋" w:eastAsia="仿宋" w:cs="仿宋"/>
                <w:color w:val="auto"/>
                <w:sz w:val="28"/>
                <w:szCs w:val="28"/>
                <w:highlight w:val="none"/>
              </w:rPr>
              <w:t xml:space="preserve">5</w:t>
            </w:r>
            <w:r/>
          </w:p>
        </w:tc>
        <w:tc>
          <w:tcPr>
            <w:shd w:val="clear" w:color="auto" w:fill="auto"/>
            <w:tcW w:w="691" w:type="dxa"/>
            <w:vAlign w:val="center"/>
            <w:textDirection w:val="lrTb"/>
            <w:noWrap w:val="false"/>
          </w:tcPr>
          <w:p>
            <w:pPr>
              <w:jc w:val="lef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供电模块</w:t>
            </w:r>
            <w:r/>
          </w:p>
        </w:tc>
        <w:tc>
          <w:tcPr>
            <w:shd w:val="clear" w:color="auto" w:fill="auto"/>
            <w:tcW w:w="821" w:type="dxa"/>
            <w:vAlign w:val="center"/>
            <w:textDirection w:val="lrTb"/>
            <w:noWrap w:val="false"/>
          </w:tcPr>
          <w:p>
            <w:pPr>
              <w:jc w:val="lef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市电供电</w:t>
            </w:r>
            <w:r/>
          </w:p>
        </w:tc>
        <w:tc>
          <w:tcPr>
            <w:shd w:val="clear" w:color="auto" w:fill="auto"/>
            <w:tcW w:w="6038" w:type="dxa"/>
            <w:vAlign w:val="center"/>
            <w:textDirection w:val="lrTb"/>
            <w:noWrap w:val="false"/>
          </w:tcPr>
          <w:p>
            <w:pPr>
              <w:jc w:val="lef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3芯2.5平电缆，16A漏保、插座、线管等配件</w:t>
            </w:r>
            <w:r/>
          </w:p>
        </w:tc>
        <w:tc>
          <w:tcPr>
            <w:shd w:val="clear" w:color="auto" w:fill="auto"/>
            <w:tcW w:w="667" w:type="dxa"/>
            <w:vAlign w:val="center"/>
            <w:textDirection w:val="lrTb"/>
            <w:noWrap w:val="false"/>
          </w:tcPr>
          <w:p>
            <w:pPr>
              <w:jc w:val="center"/>
              <w:widowControl/>
              <w:rPr>
                <w:rFonts w:ascii="仿宋" w:hAnsi="仿宋" w:eastAsia="仿宋" w:cs="仿宋"/>
                <w:color w:val="auto"/>
                <w:sz w:val="28"/>
                <w:szCs w:val="28"/>
                <w:highlight w:val="none"/>
              </w:rPr>
            </w:pPr>
            <w:r>
              <w:rPr>
                <w:rFonts w:hint="eastAsia" w:ascii="仿宋" w:hAnsi="仿宋" w:eastAsia="仿宋" w:cs="宋体"/>
                <w:color w:val="auto"/>
                <w:sz w:val="20"/>
                <w:szCs w:val="20"/>
                <w:highlight w:val="none"/>
              </w:rPr>
              <w:t xml:space="preserve">1</w:t>
            </w:r>
            <w:r/>
          </w:p>
        </w:tc>
        <w:tc>
          <w:tcPr>
            <w:shd w:val="clear" w:color="auto" w:fill="auto"/>
            <w:tcW w:w="820" w:type="dxa"/>
            <w:vAlign w:val="center"/>
            <w:textDirection w:val="lrTb"/>
            <w:noWrap w:val="false"/>
          </w:tcPr>
          <w:p>
            <w:pPr>
              <w:jc w:val="center"/>
              <w:widowControl/>
              <w:rPr>
                <w:rFonts w:ascii="仿宋" w:hAnsi="仿宋" w:eastAsia="仿宋" w:cs="仿宋"/>
                <w:color w:val="auto"/>
                <w:sz w:val="28"/>
                <w:szCs w:val="28"/>
                <w:highlight w:val="none"/>
              </w:rPr>
            </w:pPr>
            <w:r>
              <w:rPr>
                <w:rFonts w:hint="eastAsia" w:ascii="仿宋" w:hAnsi="仿宋" w:eastAsia="仿宋" w:cs="宋体"/>
                <w:color w:val="auto"/>
                <w:sz w:val="20"/>
                <w:szCs w:val="20"/>
                <w:highlight w:val="none"/>
              </w:rPr>
              <w:t xml:space="preserve">套</w:t>
            </w:r>
            <w:r/>
          </w:p>
        </w:tc>
      </w:tr>
      <w:tr>
        <w:trPr>
          <w:jc w:val="center"/>
          <w:trHeight w:val="1396"/>
        </w:trPr>
        <w:tc>
          <w:tcPr>
            <w:tcW w:w="521" w:type="dxa"/>
            <w:vMerge w:val="restart"/>
            <w:textDirection w:val="lrTb"/>
            <w:noWrap w:val="false"/>
          </w:tcPr>
          <w:p>
            <w:pPr>
              <w:pStyle w:val="1090"/>
              <w:jc w:val="center"/>
              <w:spacing w:before="236" w:line="229" w:lineRule="auto"/>
              <w:rPr>
                <w:rFonts w:hint="default" w:ascii="仿宋" w:hAnsi="仿宋" w:eastAsia="仿宋" w:cs="仿宋"/>
                <w:color w:val="auto"/>
                <w:sz w:val="28"/>
                <w:szCs w:val="28"/>
                <w:highlight w:val="none"/>
              </w:rPr>
            </w:pPr>
            <w:r>
              <w:rPr>
                <w:rFonts w:hint="default" w:ascii="仿宋" w:hAnsi="仿宋" w:eastAsia="仿宋" w:cs="仿宋"/>
                <w:color w:val="auto"/>
                <w:sz w:val="28"/>
                <w:szCs w:val="28"/>
                <w:highlight w:val="none"/>
              </w:rPr>
            </w:r>
            <w:r/>
          </w:p>
          <w:p>
            <w:pPr>
              <w:pStyle w:val="1090"/>
              <w:jc w:val="center"/>
              <w:spacing w:before="236" w:line="229" w:lineRule="auto"/>
              <w:rPr>
                <w:rFonts w:hint="default" w:ascii="仿宋" w:hAnsi="仿宋" w:eastAsia="仿宋" w:cs="仿宋"/>
                <w:color w:val="auto"/>
                <w:sz w:val="28"/>
                <w:szCs w:val="28"/>
                <w:highlight w:val="none"/>
              </w:rPr>
            </w:pPr>
            <w:r>
              <w:rPr>
                <w:rFonts w:ascii="仿宋" w:hAnsi="仿宋" w:eastAsia="仿宋" w:cs="仿宋"/>
                <w:color w:val="auto"/>
                <w:sz w:val="28"/>
                <w:szCs w:val="28"/>
                <w:highlight w:val="none"/>
              </w:rPr>
              <w:t xml:space="preserve">6</w:t>
            </w:r>
            <w:r/>
          </w:p>
        </w:tc>
        <w:tc>
          <w:tcPr>
            <w:shd w:val="clear" w:color="auto" w:fill="auto"/>
            <w:tcW w:w="691" w:type="dxa"/>
            <w:vAlign w:val="center"/>
            <w:vMerge w:val="restart"/>
            <w:textDirection w:val="lrTb"/>
            <w:noWrap w:val="false"/>
          </w:tcPr>
          <w:p>
            <w:pPr>
              <w:jc w:val="lef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安装结构件立杆3m</w:t>
            </w:r>
            <w:r/>
          </w:p>
        </w:tc>
        <w:tc>
          <w:tcPr>
            <w:shd w:val="clear" w:color="auto" w:fill="auto"/>
            <w:tcW w:w="821" w:type="dxa"/>
            <w:vAlign w:val="center"/>
            <w:textDirection w:val="lrTb"/>
            <w:noWrap w:val="false"/>
          </w:tcPr>
          <w:p>
            <w:pPr>
              <w:jc w:val="lef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3m立杆</w:t>
            </w:r>
            <w:r/>
          </w:p>
        </w:tc>
        <w:tc>
          <w:tcPr>
            <w:shd w:val="clear" w:color="auto" w:fill="auto"/>
            <w:tcW w:w="6038" w:type="dxa"/>
            <w:vAlign w:val="center"/>
            <w:textDirection w:val="lrTb"/>
            <w:noWrap w:val="false"/>
          </w:tcPr>
          <w:p>
            <w:pPr>
              <w:jc w:val="lef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立杆支架，3 m，直径140 mm，3 mm厚，镀锌喷塑，用于安装无人机机场、摄像设备、户外箱等配件</w:t>
            </w:r>
            <w:r/>
          </w:p>
        </w:tc>
        <w:tc>
          <w:tcPr>
            <w:shd w:val="clear" w:color="auto" w:fill="auto"/>
            <w:tcW w:w="667" w:type="dxa"/>
            <w:vAlign w:val="center"/>
            <w:textDirection w:val="lrTb"/>
            <w:noWrap w:val="false"/>
          </w:tcPr>
          <w:p>
            <w:pPr>
              <w:jc w:val="center"/>
              <w:widowControl/>
              <w:rPr>
                <w:rFonts w:ascii="仿宋" w:hAnsi="仿宋" w:eastAsia="仿宋" w:cs="仿宋"/>
                <w:color w:val="auto"/>
                <w:sz w:val="28"/>
                <w:szCs w:val="28"/>
                <w:highlight w:val="none"/>
              </w:rPr>
            </w:pPr>
            <w:r>
              <w:rPr>
                <w:rFonts w:hint="eastAsia" w:ascii="仿宋" w:hAnsi="仿宋" w:eastAsia="仿宋" w:cs="宋体"/>
                <w:color w:val="auto"/>
                <w:sz w:val="20"/>
                <w:szCs w:val="20"/>
                <w:highlight w:val="none"/>
              </w:rPr>
              <w:t xml:space="preserve">1</w:t>
            </w:r>
            <w:r/>
          </w:p>
        </w:tc>
        <w:tc>
          <w:tcPr>
            <w:shd w:val="clear" w:color="auto" w:fill="auto"/>
            <w:tcW w:w="820" w:type="dxa"/>
            <w:vAlign w:val="center"/>
            <w:textDirection w:val="lrTb"/>
            <w:noWrap w:val="false"/>
          </w:tcPr>
          <w:p>
            <w:pPr>
              <w:jc w:val="center"/>
              <w:widowControl/>
              <w:rPr>
                <w:rFonts w:ascii="仿宋" w:hAnsi="仿宋" w:eastAsia="仿宋" w:cs="仿宋"/>
                <w:color w:val="auto"/>
                <w:sz w:val="28"/>
                <w:szCs w:val="28"/>
                <w:highlight w:val="none"/>
              </w:rPr>
            </w:pPr>
            <w:r>
              <w:rPr>
                <w:rFonts w:hint="eastAsia" w:ascii="仿宋" w:hAnsi="仿宋" w:eastAsia="仿宋" w:cs="宋体"/>
                <w:color w:val="auto"/>
                <w:sz w:val="20"/>
                <w:szCs w:val="20"/>
                <w:highlight w:val="none"/>
              </w:rPr>
              <w:t xml:space="preserve">套</w:t>
            </w:r>
            <w:r/>
          </w:p>
        </w:tc>
      </w:tr>
      <w:tr>
        <w:trPr>
          <w:jc w:val="center"/>
          <w:trHeight w:val="1396"/>
        </w:trPr>
        <w:tc>
          <w:tcPr>
            <w:tcW w:w="521" w:type="dxa"/>
            <w:vMerge w:val="continue"/>
            <w:textDirection w:val="lrTb"/>
            <w:noWrap w:val="false"/>
          </w:tcPr>
          <w:p>
            <w:pPr>
              <w:pStyle w:val="1090"/>
              <w:jc w:val="center"/>
              <w:spacing w:before="236" w:line="229" w:lineRule="auto"/>
              <w:rPr>
                <w:rFonts w:hint="default" w:ascii="仿宋" w:hAnsi="仿宋" w:eastAsia="仿宋" w:cs="仿宋"/>
                <w:color w:val="auto"/>
                <w:sz w:val="28"/>
                <w:szCs w:val="28"/>
                <w:highlight w:val="none"/>
              </w:rPr>
            </w:pPr>
            <w:r>
              <w:rPr>
                <w:rFonts w:hint="default" w:ascii="仿宋" w:hAnsi="仿宋" w:eastAsia="仿宋" w:cs="仿宋"/>
                <w:color w:val="auto"/>
                <w:sz w:val="28"/>
                <w:szCs w:val="28"/>
                <w:highlight w:val="none"/>
              </w:rPr>
            </w:r>
            <w:r/>
          </w:p>
        </w:tc>
        <w:tc>
          <w:tcPr>
            <w:tcW w:w="691" w:type="dxa"/>
            <w:vMerge w:val="continue"/>
            <w:textDirection w:val="lrTb"/>
            <w:noWrap w:val="false"/>
          </w:tcPr>
          <w:p>
            <w:pPr>
              <w:jc w:val="lef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shd w:val="clear" w:color="auto" w:fill="auto"/>
            <w:tcW w:w="821" w:type="dxa"/>
            <w:vAlign w:val="center"/>
            <w:textDirection w:val="lrTb"/>
            <w:noWrap w:val="false"/>
          </w:tcPr>
          <w:p>
            <w:pPr>
              <w:jc w:val="lef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3m立杆基础施工</w:t>
            </w:r>
            <w:r/>
          </w:p>
        </w:tc>
        <w:tc>
          <w:tcPr>
            <w:shd w:val="clear" w:color="auto" w:fill="auto"/>
            <w:tcW w:w="6038" w:type="dxa"/>
            <w:vAlign w:val="center"/>
            <w:textDirection w:val="lrTb"/>
            <w:noWrap w:val="false"/>
          </w:tcPr>
          <w:p>
            <w:pPr>
              <w:jc w:val="lef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地基尺寸600*600*600mm，混凝土等级：C25</w:t>
            </w:r>
            <w:r/>
          </w:p>
        </w:tc>
        <w:tc>
          <w:tcPr>
            <w:shd w:val="clear" w:color="auto" w:fill="auto"/>
            <w:tcW w:w="667" w:type="dxa"/>
            <w:vAlign w:val="center"/>
            <w:textDirection w:val="lrTb"/>
            <w:noWrap w:val="false"/>
          </w:tcPr>
          <w:p>
            <w:pPr>
              <w:jc w:val="center"/>
              <w:widowControl/>
              <w:rPr>
                <w:rFonts w:ascii="仿宋" w:hAnsi="仿宋" w:eastAsia="仿宋" w:cs="仿宋"/>
                <w:color w:val="auto"/>
                <w:sz w:val="28"/>
                <w:szCs w:val="28"/>
                <w:highlight w:val="none"/>
              </w:rPr>
            </w:pPr>
            <w:r>
              <w:rPr>
                <w:rFonts w:hint="eastAsia" w:ascii="仿宋" w:hAnsi="仿宋" w:eastAsia="仿宋" w:cs="宋体"/>
                <w:color w:val="auto"/>
                <w:sz w:val="20"/>
                <w:szCs w:val="20"/>
                <w:highlight w:val="none"/>
              </w:rPr>
              <w:t xml:space="preserve">1</w:t>
            </w:r>
            <w:r/>
          </w:p>
        </w:tc>
        <w:tc>
          <w:tcPr>
            <w:shd w:val="clear" w:color="auto" w:fill="auto"/>
            <w:tcW w:w="820" w:type="dxa"/>
            <w:vAlign w:val="center"/>
            <w:textDirection w:val="lrTb"/>
            <w:noWrap w:val="false"/>
          </w:tcPr>
          <w:p>
            <w:pPr>
              <w:jc w:val="center"/>
              <w:widowControl/>
              <w:rPr>
                <w:rFonts w:ascii="仿宋" w:hAnsi="仿宋" w:eastAsia="仿宋" w:cs="仿宋"/>
                <w:color w:val="auto"/>
                <w:sz w:val="28"/>
                <w:szCs w:val="28"/>
                <w:highlight w:val="none"/>
              </w:rPr>
            </w:pPr>
            <w:r>
              <w:rPr>
                <w:rFonts w:hint="eastAsia" w:ascii="仿宋" w:hAnsi="仿宋" w:eastAsia="仿宋" w:cs="宋体"/>
                <w:color w:val="auto"/>
                <w:sz w:val="20"/>
                <w:szCs w:val="20"/>
                <w:highlight w:val="none"/>
              </w:rPr>
              <w:t xml:space="preserve">套</w:t>
            </w:r>
            <w:r/>
          </w:p>
        </w:tc>
      </w:tr>
      <w:tr>
        <w:trPr>
          <w:jc w:val="center"/>
          <w:trHeight w:val="1396"/>
        </w:trPr>
        <w:tc>
          <w:tcPr>
            <w:tcW w:w="521" w:type="dxa"/>
            <w:vMerge w:val="restart"/>
            <w:textDirection w:val="lrTb"/>
            <w:noWrap w:val="false"/>
          </w:tcPr>
          <w:p>
            <w:pPr>
              <w:pStyle w:val="1090"/>
              <w:jc w:val="center"/>
              <w:spacing w:before="236" w:line="229" w:lineRule="auto"/>
              <w:rPr>
                <w:rFonts w:hint="default" w:ascii="仿宋" w:hAnsi="仿宋" w:eastAsia="仿宋" w:cs="仿宋"/>
                <w:color w:val="auto"/>
                <w:sz w:val="28"/>
                <w:szCs w:val="28"/>
                <w:highlight w:val="none"/>
              </w:rPr>
            </w:pPr>
            <w:r>
              <w:rPr>
                <w:rFonts w:hint="default" w:ascii="仿宋" w:hAnsi="仿宋" w:eastAsia="仿宋" w:cs="仿宋"/>
                <w:color w:val="auto"/>
                <w:sz w:val="28"/>
                <w:szCs w:val="28"/>
                <w:highlight w:val="none"/>
              </w:rPr>
            </w:r>
            <w:r/>
          </w:p>
          <w:p>
            <w:pPr>
              <w:pStyle w:val="1090"/>
              <w:ind w:firstLine="280"/>
              <w:jc w:val="both"/>
              <w:spacing w:before="236" w:line="229" w:lineRule="auto"/>
              <w:rPr>
                <w:rFonts w:hint="default" w:ascii="仿宋" w:hAnsi="仿宋" w:eastAsia="仿宋" w:cs="仿宋"/>
                <w:color w:val="auto"/>
                <w:sz w:val="28"/>
                <w:szCs w:val="28"/>
                <w:highlight w:val="none"/>
              </w:rPr>
            </w:pPr>
            <w:r>
              <w:rPr>
                <w:rFonts w:ascii="仿宋" w:hAnsi="仿宋" w:eastAsia="仿宋" w:cs="仿宋"/>
                <w:color w:val="auto"/>
                <w:sz w:val="28"/>
                <w:szCs w:val="28"/>
                <w:highlight w:val="none"/>
              </w:rPr>
              <w:t xml:space="preserve">7</w:t>
            </w:r>
            <w:r/>
          </w:p>
        </w:tc>
        <w:tc>
          <w:tcPr>
            <w:shd w:val="clear" w:color="auto" w:fill="auto"/>
            <w:tcW w:w="691" w:type="dxa"/>
            <w:vAlign w:val="center"/>
            <w:vMerge w:val="restart"/>
            <w:textDirection w:val="lrTb"/>
            <w:noWrap w:val="false"/>
          </w:tcPr>
          <w:p>
            <w:pPr>
              <w:jc w:val="lef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配件</w:t>
            </w:r>
            <w:r/>
          </w:p>
        </w:tc>
        <w:tc>
          <w:tcPr>
            <w:shd w:val="clear" w:color="auto" w:fill="auto"/>
            <w:tcW w:w="821" w:type="dxa"/>
            <w:vAlign w:val="center"/>
            <w:textDirection w:val="lrTb"/>
            <w:noWrap w:val="false"/>
          </w:tcPr>
          <w:p>
            <w:pPr>
              <w:jc w:val="lef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金属防水箱</w:t>
            </w:r>
            <w:r/>
          </w:p>
        </w:tc>
        <w:tc>
          <w:tcPr>
            <w:shd w:val="clear" w:color="auto" w:fill="auto"/>
            <w:tcW w:w="6038" w:type="dxa"/>
            <w:vAlign w:val="center"/>
            <w:textDirection w:val="lrTb"/>
            <w:noWrap w:val="false"/>
          </w:tcPr>
          <w:p>
            <w:pPr>
              <w:jc w:val="lef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尺寸：300*400*500mm，壁厚1mm，不锈钢或镀锌喷塑材质，防爆、散热、耐腐蚀、承重能力大于20 kg。</w:t>
            </w:r>
            <w:r/>
          </w:p>
        </w:tc>
        <w:tc>
          <w:tcPr>
            <w:shd w:val="clear" w:color="auto" w:fill="auto"/>
            <w:tcW w:w="667" w:type="dxa"/>
            <w:vAlign w:val="center"/>
            <w:textDirection w:val="lrTb"/>
            <w:noWrap w:val="false"/>
          </w:tcPr>
          <w:p>
            <w:pPr>
              <w:jc w:val="center"/>
              <w:widowControl/>
              <w:rPr>
                <w:rFonts w:ascii="仿宋" w:hAnsi="仿宋" w:eastAsia="仿宋" w:cs="仿宋"/>
                <w:color w:val="auto"/>
                <w:sz w:val="28"/>
                <w:szCs w:val="28"/>
                <w:highlight w:val="none"/>
              </w:rPr>
            </w:pPr>
            <w:r>
              <w:rPr>
                <w:rFonts w:hint="eastAsia" w:ascii="仿宋" w:hAnsi="仿宋" w:eastAsia="仿宋" w:cs="宋体"/>
                <w:color w:val="auto"/>
                <w:sz w:val="20"/>
                <w:szCs w:val="20"/>
                <w:highlight w:val="none"/>
              </w:rPr>
              <w:t xml:space="preserve">1</w:t>
            </w:r>
            <w:r/>
          </w:p>
        </w:tc>
        <w:tc>
          <w:tcPr>
            <w:shd w:val="clear" w:color="auto" w:fill="auto"/>
            <w:tcW w:w="820" w:type="dxa"/>
            <w:vAlign w:val="center"/>
            <w:textDirection w:val="lrTb"/>
            <w:noWrap w:val="false"/>
          </w:tcPr>
          <w:p>
            <w:pPr>
              <w:jc w:val="center"/>
              <w:widowControl/>
              <w:rPr>
                <w:rFonts w:ascii="仿宋" w:hAnsi="仿宋" w:eastAsia="仿宋" w:cs="仿宋"/>
                <w:color w:val="auto"/>
                <w:sz w:val="28"/>
                <w:szCs w:val="28"/>
                <w:highlight w:val="none"/>
              </w:rPr>
            </w:pPr>
            <w:r>
              <w:rPr>
                <w:rFonts w:hint="eastAsia" w:ascii="仿宋" w:hAnsi="仿宋" w:eastAsia="仿宋" w:cs="宋体"/>
                <w:color w:val="auto"/>
                <w:sz w:val="20"/>
                <w:szCs w:val="20"/>
                <w:highlight w:val="none"/>
              </w:rPr>
              <w:t xml:space="preserve">套</w:t>
            </w:r>
            <w:r/>
          </w:p>
        </w:tc>
      </w:tr>
      <w:tr>
        <w:trPr>
          <w:jc w:val="center"/>
          <w:trHeight w:val="1396"/>
        </w:trPr>
        <w:tc>
          <w:tcPr>
            <w:tcW w:w="521" w:type="dxa"/>
            <w:vMerge w:val="continue"/>
            <w:textDirection w:val="lrTb"/>
            <w:noWrap w:val="false"/>
          </w:tcPr>
          <w:p>
            <w:pPr>
              <w:pStyle w:val="1090"/>
              <w:jc w:val="center"/>
              <w:spacing w:before="236" w:line="229" w:lineRule="auto"/>
              <w:rPr>
                <w:rFonts w:hint="default" w:ascii="仿宋" w:hAnsi="仿宋" w:eastAsia="仿宋" w:cs="仿宋"/>
                <w:color w:val="auto"/>
                <w:sz w:val="28"/>
                <w:szCs w:val="28"/>
                <w:highlight w:val="none"/>
              </w:rPr>
            </w:pPr>
            <w:r>
              <w:rPr>
                <w:rFonts w:hint="default" w:ascii="仿宋" w:hAnsi="仿宋" w:eastAsia="仿宋" w:cs="仿宋"/>
                <w:color w:val="auto"/>
                <w:sz w:val="28"/>
                <w:szCs w:val="28"/>
                <w:highlight w:val="none"/>
              </w:rPr>
            </w:r>
            <w:r/>
          </w:p>
        </w:tc>
        <w:tc>
          <w:tcPr>
            <w:tcW w:w="691" w:type="dxa"/>
            <w:vMerge w:val="continue"/>
            <w:textDirection w:val="lrTb"/>
            <w:noWrap w:val="false"/>
          </w:tcPr>
          <w:p>
            <w:pPr>
              <w:jc w:val="lef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shd w:val="clear" w:color="auto" w:fill="auto"/>
            <w:tcW w:w="821" w:type="dxa"/>
            <w:vAlign w:val="center"/>
            <w:textDirection w:val="lrTb"/>
            <w:noWrap w:val="false"/>
          </w:tcPr>
          <w:p>
            <w:pPr>
              <w:jc w:val="lef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无人机场零配件</w:t>
            </w:r>
            <w:r/>
          </w:p>
        </w:tc>
        <w:tc>
          <w:tcPr>
            <w:shd w:val="clear" w:color="auto" w:fill="auto"/>
            <w:tcW w:w="6038" w:type="dxa"/>
            <w:vAlign w:val="center"/>
            <w:textDirection w:val="lrTb"/>
            <w:noWrap w:val="false"/>
          </w:tcPr>
          <w:p>
            <w:pPr>
              <w:jc w:val="lef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电缆、螺丝、安装配件、无人机场安装支架</w:t>
            </w:r>
            <w:r/>
          </w:p>
        </w:tc>
        <w:tc>
          <w:tcPr>
            <w:shd w:val="clear" w:color="auto" w:fill="auto"/>
            <w:tcW w:w="667" w:type="dxa"/>
            <w:vAlign w:val="center"/>
            <w:textDirection w:val="lrTb"/>
            <w:noWrap w:val="false"/>
          </w:tcPr>
          <w:p>
            <w:pPr>
              <w:jc w:val="center"/>
              <w:widowControl/>
              <w:rPr>
                <w:rFonts w:ascii="仿宋" w:hAnsi="仿宋" w:eastAsia="仿宋" w:cs="仿宋"/>
                <w:color w:val="auto"/>
                <w:sz w:val="28"/>
                <w:szCs w:val="28"/>
                <w:highlight w:val="none"/>
              </w:rPr>
            </w:pPr>
            <w:r>
              <w:rPr>
                <w:rFonts w:hint="eastAsia" w:ascii="仿宋" w:hAnsi="仿宋" w:eastAsia="仿宋" w:cs="宋体"/>
                <w:color w:val="auto"/>
                <w:sz w:val="20"/>
                <w:szCs w:val="20"/>
                <w:highlight w:val="none"/>
              </w:rPr>
              <w:t xml:space="preserve">1</w:t>
            </w:r>
            <w:r/>
          </w:p>
        </w:tc>
        <w:tc>
          <w:tcPr>
            <w:shd w:val="clear" w:color="auto" w:fill="auto"/>
            <w:tcW w:w="820" w:type="dxa"/>
            <w:vAlign w:val="center"/>
            <w:textDirection w:val="lrTb"/>
            <w:noWrap w:val="false"/>
          </w:tcPr>
          <w:p>
            <w:pPr>
              <w:jc w:val="center"/>
              <w:widowControl/>
              <w:rPr>
                <w:rFonts w:ascii="仿宋" w:hAnsi="仿宋" w:eastAsia="仿宋" w:cs="仿宋"/>
                <w:color w:val="auto"/>
                <w:sz w:val="28"/>
                <w:szCs w:val="28"/>
                <w:highlight w:val="none"/>
              </w:rPr>
            </w:pPr>
            <w:r>
              <w:rPr>
                <w:rFonts w:hint="eastAsia" w:ascii="仿宋" w:hAnsi="仿宋" w:eastAsia="仿宋" w:cs="宋体"/>
                <w:color w:val="auto"/>
                <w:sz w:val="20"/>
                <w:szCs w:val="20"/>
                <w:highlight w:val="none"/>
              </w:rPr>
              <w:t xml:space="preserve">套</w:t>
            </w:r>
            <w:r/>
          </w:p>
        </w:tc>
      </w:tr>
      <w:tr>
        <w:trPr>
          <w:jc w:val="center"/>
          <w:trHeight w:val="933"/>
        </w:trPr>
        <w:tc>
          <w:tcPr>
            <w:tcW w:w="521" w:type="dxa"/>
            <w:vMerge w:val="restart"/>
            <w:textDirection w:val="lrTb"/>
            <w:noWrap w:val="false"/>
          </w:tcPr>
          <w:p>
            <w:pPr>
              <w:pStyle w:val="1090"/>
              <w:jc w:val="center"/>
              <w:spacing w:before="236" w:line="229" w:lineRule="auto"/>
              <w:rPr>
                <w:rFonts w:hint="default" w:ascii="仿宋" w:hAnsi="仿宋" w:eastAsia="仿宋" w:cs="仿宋"/>
                <w:color w:val="auto"/>
                <w:sz w:val="28"/>
                <w:szCs w:val="28"/>
                <w:highlight w:val="none"/>
              </w:rPr>
            </w:pPr>
            <w:r>
              <w:rPr>
                <w:rFonts w:hint="default" w:ascii="仿宋" w:hAnsi="仿宋" w:eastAsia="仿宋" w:cs="仿宋"/>
                <w:color w:val="auto"/>
                <w:sz w:val="28"/>
                <w:szCs w:val="28"/>
                <w:highlight w:val="none"/>
              </w:rPr>
            </w:r>
            <w:r/>
          </w:p>
          <w:p>
            <w:pPr>
              <w:pStyle w:val="1090"/>
              <w:jc w:val="center"/>
              <w:spacing w:before="236" w:line="229" w:lineRule="auto"/>
              <w:rPr>
                <w:rFonts w:hint="default" w:ascii="仿宋" w:hAnsi="仿宋" w:eastAsia="仿宋" w:cs="仿宋"/>
                <w:color w:val="auto"/>
                <w:sz w:val="28"/>
                <w:szCs w:val="28"/>
                <w:highlight w:val="none"/>
              </w:rPr>
            </w:pPr>
            <w:r>
              <w:rPr>
                <w:rFonts w:ascii="仿宋" w:hAnsi="仿宋" w:eastAsia="仿宋" w:cs="仿宋"/>
                <w:color w:val="auto"/>
                <w:sz w:val="28"/>
                <w:szCs w:val="28"/>
                <w:highlight w:val="none"/>
              </w:rPr>
              <w:t xml:space="preserve">8</w:t>
            </w:r>
            <w:r/>
          </w:p>
        </w:tc>
        <w:tc>
          <w:tcPr>
            <w:shd w:val="clear" w:color="auto" w:fill="auto"/>
            <w:tcW w:w="691" w:type="dxa"/>
            <w:vAlign w:val="center"/>
            <w:vMerge w:val="restart"/>
            <w:textDirection w:val="lrTb"/>
            <w:noWrap w:val="false"/>
          </w:tcPr>
          <w:p>
            <w:pPr>
              <w:jc w:val="lef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运输安装</w:t>
            </w:r>
            <w:r/>
          </w:p>
        </w:tc>
        <w:tc>
          <w:tcPr>
            <w:shd w:val="clear" w:color="auto" w:fill="auto"/>
            <w:tcW w:w="821" w:type="dxa"/>
            <w:vAlign w:val="center"/>
            <w:textDirection w:val="lrTb"/>
            <w:noWrap w:val="false"/>
          </w:tcPr>
          <w:p>
            <w:pPr>
              <w:jc w:val="lef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无人机场运输</w:t>
            </w:r>
            <w:r/>
          </w:p>
        </w:tc>
        <w:tc>
          <w:tcPr>
            <w:shd w:val="clear" w:color="auto" w:fill="auto"/>
            <w:tcW w:w="6038" w:type="dxa"/>
            <w:vAlign w:val="center"/>
            <w:textDirection w:val="lrTb"/>
            <w:noWrap w:val="false"/>
          </w:tcPr>
          <w:p>
            <w:pPr>
              <w:jc w:val="lef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包括所有设备的公路运输、水路运输、人力运输、保险</w:t>
            </w:r>
            <w:r/>
          </w:p>
        </w:tc>
        <w:tc>
          <w:tcPr>
            <w:shd w:val="clear" w:color="auto" w:fill="auto"/>
            <w:tcW w:w="667" w:type="dxa"/>
            <w:vAlign w:val="center"/>
            <w:textDirection w:val="lrTb"/>
            <w:noWrap w:val="false"/>
          </w:tcPr>
          <w:p>
            <w:pPr>
              <w:jc w:val="center"/>
              <w:widowControl/>
              <w:rPr>
                <w:rFonts w:ascii="仿宋" w:hAnsi="仿宋" w:eastAsia="仿宋" w:cs="仿宋"/>
                <w:color w:val="auto"/>
                <w:sz w:val="28"/>
                <w:szCs w:val="28"/>
                <w:highlight w:val="none"/>
              </w:rPr>
            </w:pPr>
            <w:r>
              <w:rPr>
                <w:rFonts w:hint="eastAsia" w:ascii="仿宋" w:hAnsi="仿宋" w:eastAsia="仿宋" w:cs="宋体"/>
                <w:color w:val="auto"/>
                <w:sz w:val="20"/>
                <w:szCs w:val="20"/>
                <w:highlight w:val="none"/>
              </w:rPr>
              <w:t xml:space="preserve">1</w:t>
            </w:r>
            <w:r/>
          </w:p>
        </w:tc>
        <w:tc>
          <w:tcPr>
            <w:shd w:val="clear" w:color="auto" w:fill="auto"/>
            <w:tcW w:w="820" w:type="dxa"/>
            <w:vAlign w:val="center"/>
            <w:textDirection w:val="lrTb"/>
            <w:noWrap w:val="false"/>
          </w:tcPr>
          <w:p>
            <w:pPr>
              <w:jc w:val="center"/>
              <w:widowControl/>
              <w:rPr>
                <w:rFonts w:ascii="仿宋" w:hAnsi="仿宋" w:eastAsia="仿宋" w:cs="仿宋"/>
                <w:color w:val="auto"/>
                <w:sz w:val="28"/>
                <w:szCs w:val="28"/>
                <w:highlight w:val="none"/>
              </w:rPr>
            </w:pPr>
            <w:r>
              <w:rPr>
                <w:rFonts w:hint="eastAsia" w:ascii="仿宋" w:hAnsi="仿宋" w:eastAsia="仿宋" w:cs="宋体"/>
                <w:color w:val="auto"/>
                <w:sz w:val="20"/>
                <w:szCs w:val="20"/>
                <w:highlight w:val="none"/>
              </w:rPr>
              <w:t xml:space="preserve">套</w:t>
            </w:r>
            <w:r/>
          </w:p>
        </w:tc>
      </w:tr>
      <w:tr>
        <w:trPr>
          <w:jc w:val="center"/>
          <w:trHeight w:val="1396"/>
        </w:trPr>
        <w:tc>
          <w:tcPr>
            <w:tcW w:w="521" w:type="dxa"/>
            <w:vMerge w:val="continue"/>
            <w:textDirection w:val="lrTb"/>
            <w:noWrap w:val="false"/>
          </w:tcPr>
          <w:p>
            <w:pPr>
              <w:pStyle w:val="1090"/>
              <w:jc w:val="center"/>
              <w:spacing w:before="236" w:line="229" w:lineRule="auto"/>
              <w:rPr>
                <w:rFonts w:hint="default" w:ascii="仿宋" w:hAnsi="仿宋" w:eastAsia="仿宋" w:cs="仿宋"/>
                <w:color w:val="auto"/>
                <w:sz w:val="28"/>
                <w:szCs w:val="28"/>
                <w:highlight w:val="none"/>
              </w:rPr>
            </w:pPr>
            <w:r>
              <w:rPr>
                <w:rFonts w:hint="default" w:ascii="仿宋" w:hAnsi="仿宋" w:eastAsia="仿宋" w:cs="仿宋"/>
                <w:color w:val="auto"/>
                <w:sz w:val="28"/>
                <w:szCs w:val="28"/>
                <w:highlight w:val="none"/>
              </w:rPr>
            </w:r>
            <w:r/>
          </w:p>
        </w:tc>
        <w:tc>
          <w:tcPr>
            <w:tcW w:w="691" w:type="dxa"/>
            <w:vMerge w:val="continue"/>
            <w:textDirection w:val="lrTb"/>
            <w:noWrap w:val="false"/>
          </w:tcPr>
          <w:p>
            <w:pPr>
              <w:jc w:val="lef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shd w:val="clear" w:color="auto" w:fill="auto"/>
            <w:tcW w:w="821" w:type="dxa"/>
            <w:vAlign w:val="center"/>
            <w:textDirection w:val="lrTb"/>
            <w:noWrap w:val="false"/>
          </w:tcPr>
          <w:p>
            <w:pPr>
              <w:jc w:val="lef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无人机场安装联调</w:t>
            </w:r>
            <w:r/>
          </w:p>
        </w:tc>
        <w:tc>
          <w:tcPr>
            <w:shd w:val="clear" w:color="auto" w:fill="auto"/>
            <w:tcW w:w="6038" w:type="dxa"/>
            <w:vAlign w:val="center"/>
            <w:textDirection w:val="lrTb"/>
            <w:noWrap w:val="false"/>
          </w:tcPr>
          <w:p>
            <w:pPr>
              <w:jc w:val="lef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包括设备调试、设备总装、软硬件联调、维护</w:t>
            </w:r>
            <w:r/>
          </w:p>
        </w:tc>
        <w:tc>
          <w:tcPr>
            <w:shd w:val="clear" w:color="auto" w:fill="auto"/>
            <w:tcW w:w="667" w:type="dxa"/>
            <w:vAlign w:val="center"/>
            <w:textDirection w:val="lrTb"/>
            <w:noWrap w:val="false"/>
          </w:tcPr>
          <w:p>
            <w:pPr>
              <w:jc w:val="center"/>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p>
        </w:tc>
        <w:tc>
          <w:tcPr>
            <w:shd w:val="clear" w:color="auto" w:fill="auto"/>
            <w:tcW w:w="820" w:type="dxa"/>
            <w:vAlign w:val="center"/>
            <w:textDirection w:val="lrTb"/>
            <w:noWrap w:val="false"/>
          </w:tcPr>
          <w:p>
            <w:pPr>
              <w:jc w:val="center"/>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套</w:t>
            </w:r>
            <w:r/>
          </w:p>
        </w:tc>
      </w:tr>
      <w:tr>
        <w:trPr>
          <w:jc w:val="center"/>
          <w:trHeight w:val="2786"/>
        </w:trPr>
        <w:tc>
          <w:tcPr>
            <w:tcW w:w="521" w:type="dxa"/>
            <w:vMerge w:val="restart"/>
            <w:textDirection w:val="lrTb"/>
            <w:noWrap w:val="false"/>
          </w:tcPr>
          <w:p>
            <w:pPr>
              <w:pStyle w:val="1090"/>
              <w:ind w:firstLine="280"/>
              <w:jc w:val="both"/>
              <w:spacing w:before="236" w:line="229" w:lineRule="auto"/>
              <w:rPr>
                <w:rFonts w:hint="default" w:ascii="仿宋" w:hAnsi="仿宋" w:eastAsia="仿宋" w:cs="仿宋"/>
                <w:color w:val="auto"/>
                <w:sz w:val="28"/>
                <w:szCs w:val="28"/>
                <w:highlight w:val="none"/>
              </w:rPr>
            </w:pPr>
            <w:r>
              <w:rPr>
                <w:rFonts w:hint="default" w:ascii="仿宋" w:hAnsi="仿宋" w:eastAsia="仿宋" w:cs="仿宋"/>
                <w:color w:val="auto"/>
                <w:sz w:val="28"/>
                <w:szCs w:val="28"/>
                <w:highlight w:val="none"/>
              </w:rPr>
            </w:r>
            <w:r/>
          </w:p>
          <w:p>
            <w:pPr>
              <w:pStyle w:val="1090"/>
              <w:ind w:firstLine="280"/>
              <w:jc w:val="both"/>
              <w:spacing w:before="236" w:line="229" w:lineRule="auto"/>
              <w:rPr>
                <w:rFonts w:hint="default" w:ascii="仿宋" w:hAnsi="仿宋" w:eastAsia="仿宋" w:cs="仿宋"/>
                <w:color w:val="auto"/>
                <w:sz w:val="28"/>
                <w:szCs w:val="28"/>
                <w:highlight w:val="none"/>
              </w:rPr>
            </w:pPr>
            <w:r>
              <w:rPr>
                <w:rFonts w:hint="default" w:ascii="仿宋" w:hAnsi="仿宋" w:eastAsia="仿宋" w:cs="仿宋"/>
                <w:color w:val="auto"/>
                <w:sz w:val="28"/>
                <w:szCs w:val="28"/>
                <w:highlight w:val="none"/>
              </w:rPr>
            </w:r>
            <w:r/>
          </w:p>
          <w:p>
            <w:pPr>
              <w:pStyle w:val="1090"/>
              <w:ind w:firstLine="280"/>
              <w:jc w:val="both"/>
              <w:spacing w:before="236" w:line="229" w:lineRule="auto"/>
              <w:rPr>
                <w:rFonts w:hint="default" w:ascii="仿宋" w:hAnsi="仿宋" w:eastAsia="仿宋" w:cs="仿宋"/>
                <w:color w:val="auto"/>
                <w:sz w:val="28"/>
                <w:szCs w:val="28"/>
                <w:highlight w:val="none"/>
              </w:rPr>
            </w:pPr>
            <w:r>
              <w:rPr>
                <w:rFonts w:ascii="仿宋" w:hAnsi="仿宋" w:eastAsia="仿宋" w:cs="仿宋"/>
                <w:color w:val="auto"/>
                <w:sz w:val="28"/>
                <w:szCs w:val="28"/>
                <w:highlight w:val="none"/>
              </w:rPr>
              <w:t xml:space="preserve">9</w:t>
            </w:r>
            <w:r/>
          </w:p>
        </w:tc>
        <w:tc>
          <w:tcPr>
            <w:shd w:val="clear" w:color="auto" w:fill="auto"/>
            <w:tcW w:w="691" w:type="dxa"/>
            <w:vAlign w:val="center"/>
            <w:vMerge w:val="restart"/>
            <w:textDirection w:val="lrTb"/>
            <w:noWrap w:val="false"/>
          </w:tcPr>
          <w:p>
            <w:pPr>
              <w:jc w:val="lef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技术服务</w:t>
            </w:r>
            <w:r/>
          </w:p>
        </w:tc>
        <w:tc>
          <w:tcPr>
            <w:shd w:val="clear" w:color="auto" w:fill="auto"/>
            <w:tcW w:w="821" w:type="dxa"/>
            <w:vAlign w:val="center"/>
            <w:textDirection w:val="lrTb"/>
            <w:noWrap w:val="false"/>
          </w:tcPr>
          <w:p>
            <w:pPr>
              <w:jc w:val="lef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智能识别训练服务</w:t>
            </w:r>
            <w:r/>
          </w:p>
        </w:tc>
        <w:tc>
          <w:tcPr>
            <w:shd w:val="clear" w:color="auto" w:fill="auto"/>
            <w:tcW w:w="6038" w:type="dxa"/>
            <w:vAlign w:val="center"/>
            <w:textDirection w:val="lrTb"/>
            <w:noWrap w:val="false"/>
          </w:tcPr>
          <w:p>
            <w:pPr>
              <w:jc w:val="lef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对无人机智能识别系统进行强化训练，识别对象包括鸟类、车辆、船只、人员、垂钓、烟火等，需采集样本图片、视频，进行数据清洗、特征标注、数据转换、识别模型训练，对现有样本库进行扩充，维护与升级识别模型。训练站点1个，服务周期1年。</w:t>
            </w:r>
            <w:r/>
          </w:p>
        </w:tc>
        <w:tc>
          <w:tcPr>
            <w:shd w:val="clear" w:color="auto" w:fill="auto"/>
            <w:tcW w:w="667" w:type="dxa"/>
            <w:vAlign w:val="center"/>
            <w:textDirection w:val="lrTb"/>
            <w:noWrap w:val="false"/>
          </w:tcPr>
          <w:p>
            <w:pPr>
              <w:jc w:val="center"/>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p>
        </w:tc>
        <w:tc>
          <w:tcPr>
            <w:shd w:val="clear" w:color="auto" w:fill="auto"/>
            <w:tcW w:w="820" w:type="dxa"/>
            <w:vAlign w:val="center"/>
            <w:textDirection w:val="lrTb"/>
            <w:noWrap w:val="false"/>
          </w:tcPr>
          <w:p>
            <w:pPr>
              <w:jc w:val="center"/>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套</w:t>
            </w:r>
            <w:r/>
          </w:p>
        </w:tc>
      </w:tr>
      <w:tr>
        <w:trPr>
          <w:jc w:val="center"/>
          <w:trHeight w:val="1396"/>
        </w:trPr>
        <w:tc>
          <w:tcPr>
            <w:tcW w:w="521" w:type="dxa"/>
            <w:vMerge w:val="continue"/>
            <w:textDirection w:val="lrTb"/>
            <w:noWrap w:val="false"/>
          </w:tcPr>
          <w:p>
            <w:pPr>
              <w:pStyle w:val="1090"/>
              <w:jc w:val="center"/>
              <w:spacing w:before="236" w:line="229" w:lineRule="auto"/>
              <w:rPr>
                <w:rFonts w:hint="default" w:ascii="仿宋" w:hAnsi="仿宋" w:eastAsia="仿宋" w:cs="仿宋"/>
                <w:color w:val="auto"/>
                <w:sz w:val="28"/>
                <w:szCs w:val="28"/>
                <w:highlight w:val="none"/>
              </w:rPr>
            </w:pPr>
            <w:r>
              <w:rPr>
                <w:rFonts w:hint="default" w:ascii="仿宋" w:hAnsi="仿宋" w:eastAsia="仿宋" w:cs="仿宋"/>
                <w:color w:val="auto"/>
                <w:sz w:val="28"/>
                <w:szCs w:val="28"/>
                <w:highlight w:val="none"/>
              </w:rPr>
            </w:r>
            <w:r/>
          </w:p>
        </w:tc>
        <w:tc>
          <w:tcPr>
            <w:tcW w:w="691" w:type="dxa"/>
            <w:vMerge w:val="continue"/>
            <w:textDirection w:val="lrTb"/>
            <w:noWrap w:val="false"/>
          </w:tcPr>
          <w:p>
            <w:pPr>
              <w:jc w:val="left"/>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shd w:val="clear" w:color="auto" w:fill="auto"/>
            <w:tcW w:w="821" w:type="dxa"/>
            <w:vAlign w:val="center"/>
            <w:textDirection w:val="lrTb"/>
            <w:noWrap w:val="false"/>
          </w:tcPr>
          <w:p>
            <w:pPr>
              <w:jc w:val="lef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无人机运行服务</w:t>
            </w:r>
            <w:r/>
          </w:p>
        </w:tc>
        <w:tc>
          <w:tcPr>
            <w:shd w:val="clear" w:color="auto" w:fill="auto"/>
            <w:tcW w:w="6038" w:type="dxa"/>
            <w:vAlign w:val="center"/>
            <w:textDirection w:val="lrTb"/>
            <w:noWrap w:val="false"/>
          </w:tcPr>
          <w:p>
            <w:pPr>
              <w:jc w:val="lef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航线规划、航线调整、任务更新、在线巡检、录像回看、重要录像保存处理、固件升级维护等，服务周期1年</w:t>
            </w:r>
            <w:r/>
          </w:p>
        </w:tc>
        <w:tc>
          <w:tcPr>
            <w:shd w:val="clear" w:color="auto" w:fill="auto"/>
            <w:tcW w:w="667" w:type="dxa"/>
            <w:vAlign w:val="center"/>
            <w:textDirection w:val="lrTb"/>
            <w:noWrap w:val="false"/>
          </w:tcPr>
          <w:p>
            <w:pPr>
              <w:jc w:val="center"/>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p>
        </w:tc>
        <w:tc>
          <w:tcPr>
            <w:shd w:val="clear" w:color="auto" w:fill="auto"/>
            <w:tcW w:w="820" w:type="dxa"/>
            <w:vAlign w:val="center"/>
            <w:textDirection w:val="lrTb"/>
            <w:noWrap w:val="false"/>
          </w:tcPr>
          <w:p>
            <w:pPr>
              <w:jc w:val="center"/>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套</w:t>
            </w:r>
            <w:r/>
          </w:p>
        </w:tc>
      </w:tr>
      <w:tr>
        <w:trPr>
          <w:jc w:val="center"/>
          <w:trHeight w:val="828"/>
        </w:trPr>
        <w:tc>
          <w:tcPr>
            <w:gridSpan w:val="6"/>
            <w:tcW w:w="9558" w:type="dxa"/>
            <w:textDirection w:val="lrTb"/>
            <w:noWrap w:val="false"/>
          </w:tcPr>
          <w:p>
            <w:pPr>
              <w:jc w:val="center"/>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 xml:space="preserve">湿地固定样地建设</w:t>
            </w:r>
            <w:r/>
          </w:p>
        </w:tc>
      </w:tr>
      <w:tr>
        <w:trPr>
          <w:jc w:val="center"/>
          <w:trHeight w:val="1205"/>
        </w:trPr>
        <w:tc>
          <w:tcPr>
            <w:tcW w:w="521" w:type="dxa"/>
            <w:vMerge w:val="restart"/>
            <w:textDirection w:val="lrTb"/>
            <w:noWrap w:val="false"/>
          </w:tcPr>
          <w:p>
            <w:pPr>
              <w:pStyle w:val="1090"/>
              <w:jc w:val="center"/>
              <w:spacing w:before="236" w:line="229" w:lineRule="auto"/>
              <w:rPr>
                <w:rFonts w:hint="default" w:ascii="仿宋" w:hAnsi="仿宋" w:eastAsia="仿宋" w:cs="仿宋"/>
                <w:bCs/>
                <w:color w:val="auto"/>
                <w:sz w:val="28"/>
                <w:szCs w:val="28"/>
                <w:highlight w:val="none"/>
              </w:rPr>
            </w:pPr>
            <w:r>
              <w:rPr>
                <w:rFonts w:hint="default" w:ascii="仿宋" w:hAnsi="仿宋" w:eastAsia="仿宋" w:cs="仿宋"/>
                <w:bCs/>
                <w:color w:val="auto"/>
                <w:sz w:val="28"/>
                <w:szCs w:val="28"/>
                <w:highlight w:val="none"/>
              </w:rPr>
            </w:r>
            <w:r/>
          </w:p>
          <w:p>
            <w:pPr>
              <w:pStyle w:val="1090"/>
              <w:jc w:val="center"/>
              <w:spacing w:before="236" w:line="229" w:lineRule="auto"/>
              <w:rPr>
                <w:rFonts w:hint="default" w:ascii="仿宋" w:hAnsi="仿宋" w:eastAsia="仿宋" w:cs="仿宋"/>
                <w:bCs/>
                <w:color w:val="auto"/>
                <w:sz w:val="28"/>
                <w:szCs w:val="28"/>
                <w:highlight w:val="none"/>
              </w:rPr>
            </w:pPr>
            <w:r>
              <w:rPr>
                <w:rFonts w:hint="default" w:ascii="仿宋" w:hAnsi="仿宋" w:eastAsia="仿宋" w:cs="仿宋"/>
                <w:bCs/>
                <w:color w:val="auto"/>
                <w:sz w:val="28"/>
                <w:szCs w:val="28"/>
                <w:highlight w:val="none"/>
              </w:rPr>
            </w:r>
            <w:r/>
          </w:p>
          <w:p>
            <w:pPr>
              <w:pStyle w:val="1090"/>
              <w:jc w:val="center"/>
              <w:spacing w:before="236" w:line="229" w:lineRule="auto"/>
              <w:rPr>
                <w:rFonts w:hint="default" w:ascii="仿宋" w:hAnsi="仿宋" w:eastAsia="仿宋" w:cs="仿宋"/>
                <w:bCs/>
                <w:color w:val="auto"/>
                <w:sz w:val="28"/>
                <w:szCs w:val="28"/>
                <w:highlight w:val="none"/>
              </w:rPr>
            </w:pPr>
            <w:r>
              <w:rPr>
                <w:rFonts w:hint="default" w:ascii="仿宋" w:hAnsi="仿宋" w:eastAsia="仿宋" w:cs="仿宋"/>
                <w:bCs/>
                <w:color w:val="auto"/>
                <w:sz w:val="28"/>
                <w:szCs w:val="28"/>
                <w:highlight w:val="none"/>
              </w:rPr>
            </w:r>
            <w:r/>
          </w:p>
          <w:p>
            <w:pPr>
              <w:pStyle w:val="1090"/>
              <w:jc w:val="center"/>
              <w:spacing w:before="236" w:line="229" w:lineRule="auto"/>
              <w:rPr>
                <w:rFonts w:hint="default" w:ascii="仿宋" w:hAnsi="仿宋" w:eastAsia="仿宋" w:cs="仿宋"/>
                <w:bCs/>
                <w:color w:val="auto"/>
                <w:sz w:val="28"/>
                <w:szCs w:val="28"/>
                <w:highlight w:val="none"/>
              </w:rPr>
            </w:pPr>
            <w:r>
              <w:rPr>
                <w:rFonts w:hint="default" w:ascii="仿宋" w:hAnsi="仿宋" w:eastAsia="仿宋" w:cs="仿宋"/>
                <w:bCs/>
                <w:color w:val="auto"/>
                <w:sz w:val="28"/>
                <w:szCs w:val="28"/>
                <w:highlight w:val="none"/>
              </w:rPr>
            </w:r>
            <w:r/>
          </w:p>
          <w:p>
            <w:pPr>
              <w:pStyle w:val="1090"/>
              <w:jc w:val="center"/>
              <w:spacing w:before="236" w:line="229" w:lineRule="auto"/>
              <w:rPr>
                <w:rFonts w:hint="default" w:ascii="仿宋" w:hAnsi="仿宋" w:eastAsia="仿宋" w:cs="仿宋"/>
                <w:bCs/>
                <w:color w:val="auto"/>
                <w:sz w:val="28"/>
                <w:szCs w:val="28"/>
                <w:highlight w:val="none"/>
              </w:rPr>
            </w:pPr>
            <w:r>
              <w:rPr>
                <w:rFonts w:hint="default" w:ascii="仿宋" w:hAnsi="仿宋" w:eastAsia="仿宋" w:cs="仿宋"/>
                <w:bCs/>
                <w:color w:val="auto"/>
                <w:sz w:val="28"/>
                <w:szCs w:val="28"/>
                <w:highlight w:val="none"/>
              </w:rPr>
            </w:r>
            <w:r/>
          </w:p>
          <w:p>
            <w:pPr>
              <w:pStyle w:val="1090"/>
              <w:jc w:val="center"/>
              <w:spacing w:before="236" w:line="229" w:lineRule="auto"/>
              <w:rPr>
                <w:rFonts w:hint="default" w:ascii="仿宋" w:hAnsi="仿宋" w:eastAsia="仿宋" w:cs="仿宋"/>
                <w:bCs/>
                <w:color w:val="auto"/>
                <w:sz w:val="28"/>
                <w:szCs w:val="28"/>
                <w:highlight w:val="none"/>
              </w:rPr>
            </w:pPr>
            <w:r>
              <w:rPr>
                <w:rFonts w:hint="default" w:ascii="仿宋" w:hAnsi="仿宋" w:eastAsia="仿宋" w:cs="仿宋"/>
                <w:bCs/>
                <w:color w:val="auto"/>
                <w:sz w:val="28"/>
                <w:szCs w:val="28"/>
                <w:highlight w:val="none"/>
              </w:rPr>
            </w:r>
            <w:r/>
          </w:p>
          <w:p>
            <w:pPr>
              <w:pStyle w:val="1090"/>
              <w:jc w:val="center"/>
              <w:spacing w:before="236" w:line="229" w:lineRule="auto"/>
              <w:rPr>
                <w:rFonts w:hint="default" w:ascii="仿宋" w:hAnsi="仿宋" w:eastAsia="仿宋" w:cs="仿宋"/>
                <w:bCs/>
                <w:color w:val="auto"/>
                <w:sz w:val="28"/>
                <w:szCs w:val="28"/>
                <w:highlight w:val="none"/>
              </w:rPr>
            </w:pPr>
            <w:r>
              <w:rPr>
                <w:rFonts w:hint="default" w:ascii="仿宋" w:hAnsi="仿宋" w:eastAsia="仿宋" w:cs="仿宋"/>
                <w:bCs/>
                <w:color w:val="auto"/>
                <w:sz w:val="28"/>
                <w:szCs w:val="28"/>
                <w:highlight w:val="none"/>
              </w:rPr>
            </w:r>
            <w:r/>
          </w:p>
          <w:p>
            <w:pPr>
              <w:pStyle w:val="1090"/>
              <w:jc w:val="center"/>
              <w:spacing w:before="236" w:line="229" w:lineRule="auto"/>
              <w:rPr>
                <w:rFonts w:hint="default" w:ascii="仿宋" w:hAnsi="仿宋" w:eastAsia="仿宋" w:cs="仿宋"/>
                <w:bCs/>
                <w:color w:val="auto"/>
                <w:sz w:val="28"/>
                <w:szCs w:val="28"/>
                <w:highlight w:val="none"/>
              </w:rPr>
            </w:pPr>
            <w:r>
              <w:rPr>
                <w:rFonts w:hint="default" w:ascii="仿宋" w:hAnsi="仿宋" w:eastAsia="仿宋" w:cs="仿宋"/>
                <w:bCs/>
                <w:color w:val="auto"/>
                <w:sz w:val="28"/>
                <w:szCs w:val="28"/>
                <w:highlight w:val="none"/>
              </w:rPr>
            </w:r>
            <w:r/>
          </w:p>
          <w:p>
            <w:pPr>
              <w:pStyle w:val="1090"/>
              <w:jc w:val="center"/>
              <w:spacing w:before="236" w:line="229" w:lineRule="auto"/>
              <w:rPr>
                <w:rFonts w:hint="default" w:ascii="仿宋" w:hAnsi="仿宋" w:eastAsia="仿宋" w:cs="仿宋"/>
                <w:bCs/>
                <w:color w:val="auto"/>
                <w:sz w:val="28"/>
                <w:szCs w:val="28"/>
                <w:highlight w:val="none"/>
              </w:rPr>
            </w:pPr>
            <w:r>
              <w:rPr>
                <w:rFonts w:ascii="仿宋" w:hAnsi="仿宋" w:eastAsia="仿宋" w:cs="仿宋"/>
                <w:bCs/>
                <w:color w:val="auto"/>
                <w:sz w:val="28"/>
                <w:szCs w:val="28"/>
                <w:highlight w:val="none"/>
              </w:rPr>
              <w:t xml:space="preserve">1</w:t>
            </w:r>
            <w:r/>
          </w:p>
        </w:tc>
        <w:tc>
          <w:tcPr>
            <w:tcW w:w="691" w:type="dxa"/>
            <w:vMerge w:val="restart"/>
            <w:textDirection w:val="lrTb"/>
            <w:noWrap w:val="false"/>
          </w:tcPr>
          <w:p>
            <w:pPr>
              <w:jc w:val="left"/>
              <w:widowControl/>
              <w:rPr>
                <w:rFonts w:ascii="仿宋" w:hAnsi="仿宋" w:eastAsia="仿宋" w:cs="仿宋"/>
                <w:color w:val="auto"/>
                <w:sz w:val="28"/>
                <w:szCs w:val="28"/>
                <w:highlight w:val="none"/>
                <w:lang w:bidi="ar"/>
              </w:rPr>
            </w:pPr>
            <w:r>
              <w:rPr>
                <w:rFonts w:ascii="仿宋" w:hAnsi="仿宋" w:eastAsia="仿宋" w:cs="仿宋"/>
                <w:color w:val="auto"/>
                <w:sz w:val="28"/>
                <w:szCs w:val="28"/>
                <w:highlight w:val="none"/>
                <w:lang w:bidi="ar"/>
              </w:rPr>
            </w:r>
            <w:r/>
          </w:p>
        </w:tc>
        <w:tc>
          <w:tcPr>
            <w:tcW w:w="821" w:type="dxa"/>
            <w:textDirection w:val="lrTb"/>
            <w:noWrap w:val="false"/>
          </w:tcPr>
          <w:p>
            <w:pPr>
              <w:jc w:val="left"/>
              <w:widowControl/>
              <w:rPr>
                <w:rFonts w:ascii="仿宋" w:hAnsi="仿宋" w:eastAsia="仿宋" w:cs="仿宋"/>
                <w:bCs/>
                <w:color w:val="auto"/>
                <w:sz w:val="28"/>
                <w:szCs w:val="28"/>
                <w:highlight w:val="none"/>
              </w:rPr>
            </w:pPr>
            <w:r>
              <w:rPr>
                <w:rFonts w:hint="eastAsia" w:ascii="仿宋" w:hAnsi="仿宋" w:eastAsia="仿宋" w:cs="仿宋"/>
                <w:color w:val="auto"/>
                <w:sz w:val="28"/>
                <w:szCs w:val="28"/>
                <w:highlight w:val="none"/>
                <w:lang w:bidi="ar"/>
              </w:rPr>
              <w:t xml:space="preserve">样地建设</w:t>
            </w:r>
            <w:r/>
          </w:p>
        </w:tc>
        <w:tc>
          <w:tcPr>
            <w:tcW w:w="6038" w:type="dxa"/>
            <w:vAlign w:val="center"/>
            <w:textDirection w:val="lrTb"/>
            <w:noWrap w:val="false"/>
          </w:tcPr>
          <w:p>
            <w:pPr>
              <w:jc w:val="left"/>
              <w:widowControl/>
              <w:rPr>
                <w:rFonts w:ascii="仿宋_GB2312" w:hAnsi="宋体" w:eastAsia="仿宋_GB2312" w:cs="仿宋_GB2312"/>
                <w:b/>
                <w:bCs/>
                <w:color w:val="auto"/>
                <w:sz w:val="28"/>
                <w:szCs w:val="28"/>
                <w:highlight w:val="none"/>
                <w:lang w:bidi="ar"/>
              </w:rPr>
            </w:pPr>
            <w:r>
              <w:rPr>
                <w:rFonts w:hint="eastAsia" w:ascii="仿宋_GB2312" w:hAnsi="宋体" w:eastAsia="仿宋_GB2312" w:cs="仿宋_GB2312"/>
                <w:b/>
                <w:bCs/>
                <w:color w:val="auto"/>
                <w:sz w:val="28"/>
                <w:szCs w:val="28"/>
                <w:highlight w:val="none"/>
                <w:lang w:bidi="ar"/>
              </w:rPr>
              <w:t xml:space="preserve">建设目标：</w:t>
            </w:r>
            <w:r/>
          </w:p>
          <w:p>
            <w:pPr>
              <w:jc w:val="left"/>
              <w:widowControl/>
              <w:rPr>
                <w:rFonts w:ascii="仿宋_GB2312" w:hAnsi="宋体" w:eastAsia="仿宋_GB2312" w:cs="仿宋_GB2312"/>
                <w:color w:val="auto"/>
                <w:sz w:val="28"/>
                <w:szCs w:val="28"/>
                <w:highlight w:val="none"/>
                <w:lang w:bidi="ar"/>
              </w:rPr>
            </w:pPr>
            <w:r>
              <w:rPr>
                <w:rFonts w:ascii="仿宋_GB2312" w:hAnsi="宋体" w:eastAsia="仿宋_GB2312" w:cs="仿宋_GB2312"/>
                <w:color w:val="auto"/>
                <w:sz w:val="28"/>
                <w:szCs w:val="28"/>
                <w:highlight w:val="none"/>
                <w:lang w:bidi="ar"/>
              </w:rPr>
              <w:t xml:space="preserve">在固定样地设置观测立杆</w:t>
            </w:r>
            <w:r>
              <w:rPr>
                <w:color w:val="auto"/>
                <w:sz w:val="28"/>
                <w:szCs w:val="28"/>
                <w:highlight w:val="none"/>
                <w:lang w:bidi="ar"/>
              </w:rPr>
              <w:t xml:space="preserve">1</w:t>
            </w:r>
            <w:r>
              <w:rPr>
                <w:rFonts w:ascii="仿宋_GB2312" w:hAnsi="宋体" w:eastAsia="仿宋_GB2312" w:cs="仿宋_GB2312"/>
                <w:color w:val="auto"/>
                <w:sz w:val="28"/>
                <w:szCs w:val="28"/>
                <w:highlight w:val="none"/>
                <w:lang w:bidi="ar"/>
              </w:rPr>
              <w:t xml:space="preserve">套、样地标识系统</w:t>
            </w:r>
            <w:r>
              <w:rPr>
                <w:color w:val="auto"/>
                <w:sz w:val="28"/>
                <w:szCs w:val="28"/>
                <w:highlight w:val="none"/>
                <w:lang w:bidi="ar"/>
              </w:rPr>
              <w:t xml:space="preserve">1</w:t>
            </w:r>
            <w:r>
              <w:rPr>
                <w:rFonts w:ascii="仿宋_GB2312" w:hAnsi="宋体" w:eastAsia="仿宋_GB2312" w:cs="仿宋_GB2312"/>
                <w:color w:val="auto"/>
                <w:sz w:val="28"/>
                <w:szCs w:val="28"/>
                <w:highlight w:val="none"/>
                <w:lang w:bidi="ar"/>
              </w:rPr>
              <w:t xml:space="preserve">套和生物视频监控系统</w:t>
            </w:r>
            <w:r>
              <w:rPr>
                <w:color w:val="auto"/>
                <w:sz w:val="28"/>
                <w:szCs w:val="28"/>
                <w:highlight w:val="none"/>
                <w:lang w:bidi="ar"/>
              </w:rPr>
              <w:t xml:space="preserve">1</w:t>
            </w:r>
            <w:r>
              <w:rPr>
                <w:rFonts w:ascii="仿宋_GB2312" w:hAnsi="宋体" w:eastAsia="仿宋_GB2312" w:cs="仿宋_GB2312"/>
                <w:color w:val="auto"/>
                <w:sz w:val="28"/>
                <w:szCs w:val="28"/>
                <w:highlight w:val="none"/>
                <w:lang w:bidi="ar"/>
              </w:rPr>
              <w:t xml:space="preserve">套。</w:t>
            </w:r>
            <w:r/>
          </w:p>
          <w:p>
            <w:pPr>
              <w:jc w:val="left"/>
              <w:widowControl/>
              <w:rPr>
                <w:rFonts w:ascii="仿宋_GB2312" w:hAnsi="宋体" w:eastAsia="仿宋_GB2312" w:cs="仿宋_GB2312"/>
                <w:b/>
                <w:bCs/>
                <w:color w:val="auto"/>
                <w:sz w:val="28"/>
                <w:szCs w:val="28"/>
                <w:highlight w:val="none"/>
                <w:lang w:bidi="ar"/>
              </w:rPr>
            </w:pPr>
            <w:r>
              <w:rPr>
                <w:rFonts w:hint="eastAsia" w:ascii="仿宋_GB2312" w:hAnsi="宋体" w:eastAsia="仿宋_GB2312" w:cs="仿宋_GB2312"/>
                <w:b/>
                <w:bCs/>
                <w:color w:val="auto"/>
                <w:sz w:val="28"/>
                <w:szCs w:val="28"/>
                <w:highlight w:val="none"/>
                <w:lang w:bidi="ar"/>
              </w:rPr>
              <w:t xml:space="preserve">设备要求：</w:t>
            </w:r>
            <w:r/>
          </w:p>
          <w:p>
            <w:pPr>
              <w:jc w:val="left"/>
              <w:widowControl/>
              <w:rPr>
                <w:color w:val="auto"/>
                <w:highlight w:val="none"/>
              </w:rPr>
            </w:pPr>
            <w:r>
              <w:rPr>
                <w:rFonts w:ascii="仿宋_GB2312" w:hAnsi="宋体" w:eastAsia="仿宋_GB2312" w:cs="仿宋_GB2312"/>
                <w:b/>
                <w:bCs/>
                <w:color w:val="auto"/>
                <w:sz w:val="28"/>
                <w:szCs w:val="28"/>
                <w:highlight w:val="none"/>
                <w:lang w:bidi="ar"/>
              </w:rPr>
              <w:t xml:space="preserve">① 样地观测立杆 </w:t>
            </w:r>
            <w:r/>
          </w:p>
          <w:p>
            <w:pPr>
              <w:jc w:val="left"/>
              <w:widowControl/>
              <w:rPr>
                <w:color w:val="auto"/>
                <w:highlight w:val="none"/>
              </w:rPr>
            </w:pPr>
            <w:r>
              <w:rPr>
                <w:rFonts w:ascii="仿宋_GB2312" w:hAnsi="宋体" w:eastAsia="仿宋_GB2312" w:cs="仿宋_GB2312"/>
                <w:color w:val="auto"/>
                <w:sz w:val="28"/>
                <w:szCs w:val="28"/>
                <w:highlight w:val="none"/>
                <w:lang w:bidi="ar"/>
              </w:rPr>
              <w:t xml:space="preserve">建设不低于 </w:t>
            </w:r>
            <w:r>
              <w:rPr>
                <w:color w:val="auto"/>
                <w:sz w:val="28"/>
                <w:szCs w:val="28"/>
                <w:highlight w:val="none"/>
                <w:lang w:bidi="ar"/>
              </w:rPr>
              <w:t xml:space="preserve">8 m</w:t>
            </w:r>
            <w:r>
              <w:rPr>
                <w:rFonts w:ascii="仿宋_GB2312" w:hAnsi="宋体" w:eastAsia="仿宋_GB2312" w:cs="仿宋_GB2312"/>
                <w:color w:val="auto"/>
                <w:sz w:val="28"/>
                <w:szCs w:val="28"/>
                <w:highlight w:val="none"/>
                <w:lang w:bidi="ar"/>
              </w:rPr>
              <w:t xml:space="preserve">样地观测立杆 </w:t>
            </w:r>
            <w:r>
              <w:rPr>
                <w:color w:val="auto"/>
                <w:sz w:val="28"/>
                <w:szCs w:val="28"/>
                <w:highlight w:val="none"/>
                <w:lang w:bidi="ar"/>
              </w:rPr>
              <w:t xml:space="preserve">1</w:t>
            </w:r>
            <w:r>
              <w:rPr>
                <w:rFonts w:ascii="仿宋_GB2312" w:hAnsi="宋体" w:eastAsia="仿宋_GB2312" w:cs="仿宋_GB2312"/>
                <w:color w:val="auto"/>
                <w:sz w:val="28"/>
                <w:szCs w:val="28"/>
                <w:highlight w:val="none"/>
                <w:lang w:bidi="ar"/>
              </w:rPr>
              <w:t xml:space="preserve">套，立杆正面焊接爬梯，</w:t>
            </w:r>
            <w:r>
              <w:rPr>
                <w:rFonts w:ascii="仿宋" w:hAnsi="仿宋" w:eastAsia="仿宋" w:cs="仿宋"/>
                <w:color w:val="auto"/>
                <w:sz w:val="28"/>
                <w:szCs w:val="28"/>
                <w:highlight w:val="none"/>
              </w:rPr>
              <w:t xml:space="preserve">立杆地基尺寸不小于600*600*600mm，混凝土标号：C25</w:t>
            </w:r>
            <w:r>
              <w:rPr>
                <w:rFonts w:hint="eastAsia" w:ascii="仿宋" w:hAnsi="仿宋" w:eastAsia="仿宋" w:cs="仿宋"/>
                <w:color w:val="auto"/>
                <w:sz w:val="28"/>
                <w:szCs w:val="28"/>
                <w:highlight w:val="none"/>
              </w:rPr>
              <w:t xml:space="preserve">，</w:t>
            </w:r>
            <w:r>
              <w:rPr>
                <w:rFonts w:ascii="仿宋_GB2312" w:hAnsi="宋体" w:eastAsia="仿宋_GB2312" w:cs="仿宋_GB2312"/>
                <w:color w:val="auto"/>
                <w:sz w:val="28"/>
                <w:szCs w:val="28"/>
                <w:highlight w:val="none"/>
                <w:lang w:bidi="ar"/>
              </w:rPr>
              <w:t xml:space="preserve">顶部</w:t>
            </w:r>
            <w:r>
              <w:rPr>
                <w:rFonts w:ascii="仿宋" w:hAnsi="仿宋" w:eastAsia="仿宋" w:cs="仿宋"/>
                <w:color w:val="auto"/>
                <w:sz w:val="28"/>
                <w:szCs w:val="28"/>
                <w:highlight w:val="none"/>
              </w:rPr>
              <w:t xml:space="preserve">配备避雷系统，避雷针长不少于1米；配备金属防水箱，规格不低于300*400*500mm；配备太阳能供电系统，光伏电板功率不低于400w，电池不低于100AH；</w:t>
            </w:r>
            <w:r>
              <w:rPr>
                <w:rFonts w:ascii="仿宋_GB2312" w:hAnsi="宋体" w:eastAsia="仿宋_GB2312" w:cs="仿宋_GB2312"/>
                <w:color w:val="auto"/>
                <w:sz w:val="28"/>
                <w:szCs w:val="28"/>
                <w:highlight w:val="none"/>
                <w:lang w:bidi="ar"/>
              </w:rPr>
              <w:t xml:space="preserve">侧面配置摄像头安装支架和无线网桥安装支架，用于安装生物监控摄像头、物候观测相机、网络设备等。</w:t>
            </w:r>
            <w:r>
              <w:rPr>
                <w:rFonts w:ascii="仿宋" w:hAnsi="仿宋" w:eastAsia="仿宋" w:cs="仿宋"/>
                <w:color w:val="auto"/>
                <w:sz w:val="28"/>
                <w:szCs w:val="28"/>
                <w:highlight w:val="none"/>
              </w:rPr>
              <w:t xml:space="preserve">采用无线或专线网络传输方式，数据接入白马湖机房；</w:t>
            </w:r>
            <w:r/>
          </w:p>
          <w:p>
            <w:pPr>
              <w:jc w:val="left"/>
              <w:widowControl/>
              <w:rPr>
                <w:color w:val="auto"/>
                <w:highlight w:val="none"/>
              </w:rPr>
            </w:pPr>
            <w:r>
              <w:rPr>
                <w:rFonts w:ascii="仿宋_GB2312" w:hAnsi="宋体" w:eastAsia="仿宋_GB2312" w:cs="仿宋_GB2312"/>
                <w:b/>
                <w:bCs/>
                <w:color w:val="auto"/>
                <w:sz w:val="28"/>
                <w:szCs w:val="28"/>
                <w:highlight w:val="none"/>
                <w:lang w:bidi="ar"/>
              </w:rPr>
              <w:t xml:space="preserve">② 样地标识 </w:t>
            </w:r>
            <w:r/>
          </w:p>
          <w:p>
            <w:pPr>
              <w:jc w:val="left"/>
              <w:widowControl/>
              <w:rPr>
                <w:color w:val="auto"/>
                <w:highlight w:val="none"/>
              </w:rPr>
            </w:pPr>
            <w:r>
              <w:rPr>
                <w:rFonts w:ascii="仿宋_GB2312" w:hAnsi="宋体" w:eastAsia="仿宋_GB2312" w:cs="仿宋_GB2312"/>
                <w:color w:val="auto"/>
                <w:sz w:val="28"/>
                <w:szCs w:val="28"/>
                <w:highlight w:val="none"/>
                <w:lang w:bidi="ar"/>
              </w:rPr>
              <w:t xml:space="preserve">样地标识系统包括样地标识牌、样线标识牌、样方标识牌、样地界桩和样桩。 </w:t>
            </w:r>
            <w:r/>
          </w:p>
          <w:p>
            <w:pPr>
              <w:numPr>
                <w:ilvl w:val="-1"/>
                <w:numId w:val="0"/>
              </w:numPr>
              <w:jc w:val="left"/>
              <w:widowControl/>
              <w:rPr>
                <w:rFonts w:ascii="仿宋_GB2312" w:hAnsi="宋体" w:eastAsia="仿宋_GB2312" w:cs="仿宋_GB2312"/>
                <w:color w:val="auto"/>
                <w:sz w:val="28"/>
                <w:szCs w:val="28"/>
                <w:highlight w:val="none"/>
                <w:lang w:bidi="ar"/>
              </w:rPr>
            </w:pPr>
            <w:r>
              <w:rPr>
                <w:rFonts w:hint="eastAsia" w:ascii="仿宋_GB2312" w:hAnsi="宋体" w:eastAsia="仿宋_GB2312" w:cs="仿宋_GB2312"/>
                <w:color w:val="auto"/>
                <w:sz w:val="28"/>
                <w:szCs w:val="28"/>
                <w:highlight w:val="none"/>
                <w:lang w:val="en-US" w:eastAsia="zh-CN" w:bidi="ar"/>
              </w:rPr>
              <w:t xml:space="preserve">A.</w:t>
            </w:r>
            <w:r>
              <w:rPr>
                <w:rFonts w:ascii="仿宋_GB2312" w:hAnsi="宋体" w:eastAsia="仿宋_GB2312" w:cs="仿宋_GB2312"/>
                <w:color w:val="auto"/>
                <w:sz w:val="28"/>
                <w:szCs w:val="28"/>
                <w:highlight w:val="none"/>
                <w:lang w:bidi="ar"/>
              </w:rPr>
              <w:t xml:space="preserve">样地标识牌：在固定样地附近区域设置</w:t>
            </w:r>
            <w:r>
              <w:rPr>
                <w:color w:val="auto"/>
                <w:sz w:val="28"/>
                <w:szCs w:val="28"/>
                <w:highlight w:val="none"/>
                <w:lang w:bidi="ar"/>
              </w:rPr>
              <w:t xml:space="preserve">1</w:t>
            </w:r>
            <w:r>
              <w:rPr>
                <w:rFonts w:ascii="仿宋_GB2312" w:hAnsi="宋体" w:eastAsia="仿宋_GB2312" w:cs="仿宋_GB2312"/>
                <w:color w:val="auto"/>
                <w:sz w:val="28"/>
                <w:szCs w:val="28"/>
                <w:highlight w:val="none"/>
                <w:lang w:bidi="ar"/>
              </w:rPr>
              <w:t xml:space="preserve">个样地标识牌，</w:t>
            </w:r>
            <w:r>
              <w:rPr>
                <w:rFonts w:ascii="仿宋_GB2312" w:hAnsi="宋体" w:eastAsia="仿宋_GB2312" w:cs="仿宋_GB2312"/>
                <w:color w:val="auto"/>
                <w:sz w:val="28"/>
                <w:szCs w:val="28"/>
                <w:highlight w:val="none"/>
                <w:lang w:bidi="ar"/>
              </w:rPr>
              <w:t xml:space="preserve">规格 </w:t>
            </w:r>
            <w:r>
              <w:rPr>
                <w:color w:val="auto"/>
                <w:sz w:val="28"/>
                <w:szCs w:val="28"/>
                <w:highlight w:val="none"/>
                <w:lang w:bidi="ar"/>
              </w:rPr>
              <w:t xml:space="preserve">2 m×3 m</w:t>
            </w:r>
            <w:r>
              <w:rPr>
                <w:rFonts w:ascii="仿宋_GB2312" w:hAnsi="宋体" w:eastAsia="仿宋_GB2312" w:cs="仿宋_GB2312"/>
                <w:color w:val="auto"/>
                <w:sz w:val="28"/>
                <w:szCs w:val="28"/>
                <w:highlight w:val="none"/>
                <w:lang w:bidi="ar"/>
              </w:rPr>
              <w:t xml:space="preserve">，</w:t>
            </w:r>
            <w:r>
              <w:rPr>
                <w:rFonts w:hint="eastAsia" w:ascii="仿宋_GB2312" w:hAnsi="宋体" w:eastAsia="仿宋_GB2312" w:cs="仿宋_GB2312"/>
                <w:color w:val="auto"/>
                <w:sz w:val="28"/>
                <w:szCs w:val="28"/>
                <w:highlight w:val="none"/>
                <w:lang w:bidi="ar"/>
              </w:rPr>
              <w:t xml:space="preserve">材质为钢、铝等金属材质，</w:t>
            </w:r>
            <w:r>
              <w:rPr>
                <w:rFonts w:ascii="仿宋_GB2312" w:hAnsi="宋体" w:eastAsia="仿宋_GB2312" w:cs="仿宋_GB2312"/>
                <w:color w:val="auto"/>
                <w:sz w:val="28"/>
                <w:szCs w:val="28"/>
                <w:highlight w:val="none"/>
                <w:lang w:bidi="ar"/>
              </w:rPr>
              <w:t xml:space="preserve">标注固定样地名称、重要湿地名称、地理位置、面积大小等信息。</w:t>
            </w:r>
            <w:r/>
          </w:p>
          <w:p>
            <w:pPr>
              <w:numPr>
                <w:ilvl w:val="-1"/>
                <w:numId w:val="0"/>
              </w:numPr>
              <w:jc w:val="left"/>
              <w:widowControl/>
              <w:rPr>
                <w:rFonts w:ascii="仿宋_GB2312" w:hAnsi="宋体" w:eastAsia="仿宋_GB2312" w:cs="仿宋_GB2312"/>
                <w:color w:val="auto"/>
                <w:sz w:val="28"/>
                <w:szCs w:val="28"/>
                <w:highlight w:val="none"/>
                <w:lang w:bidi="ar"/>
              </w:rPr>
            </w:pPr>
            <w:r>
              <w:rPr>
                <w:rFonts w:hint="eastAsia" w:ascii="仿宋_GB2312" w:hAnsi="宋体" w:eastAsia="仿宋_GB2312" w:cs="仿宋_GB2312"/>
                <w:color w:val="auto"/>
                <w:sz w:val="28"/>
                <w:szCs w:val="28"/>
                <w:highlight w:val="none"/>
                <w:lang w:val="en-US" w:eastAsia="zh-CN" w:bidi="ar"/>
              </w:rPr>
              <w:t xml:space="preserve">B.</w:t>
            </w:r>
            <w:r>
              <w:rPr>
                <w:rFonts w:ascii="仿宋_GB2312" w:hAnsi="宋体" w:eastAsia="仿宋_GB2312" w:cs="仿宋_GB2312"/>
                <w:color w:val="auto"/>
                <w:sz w:val="28"/>
                <w:szCs w:val="28"/>
                <w:highlight w:val="none"/>
                <w:lang w:bidi="ar"/>
              </w:rPr>
              <w:t xml:space="preserve">样线标识牌：在样线起点和终点设置，</w:t>
            </w:r>
            <w:r>
              <w:rPr>
                <w:color w:val="auto"/>
                <w:sz w:val="28"/>
                <w:szCs w:val="28"/>
                <w:highlight w:val="none"/>
                <w:lang w:bidi="ar"/>
              </w:rPr>
              <w:t xml:space="preserve">3 </w:t>
            </w:r>
            <w:r>
              <w:rPr>
                <w:rFonts w:ascii="仿宋_GB2312" w:hAnsi="宋体" w:eastAsia="仿宋_GB2312" w:cs="仿宋_GB2312"/>
                <w:color w:val="auto"/>
                <w:sz w:val="28"/>
                <w:szCs w:val="28"/>
                <w:highlight w:val="none"/>
                <w:lang w:bidi="ar"/>
              </w:rPr>
              <w:t xml:space="preserve">条样线共计设置 </w:t>
            </w:r>
            <w:r>
              <w:rPr>
                <w:color w:val="auto"/>
                <w:sz w:val="28"/>
                <w:szCs w:val="28"/>
                <w:highlight w:val="none"/>
                <w:lang w:bidi="ar"/>
              </w:rPr>
              <w:t xml:space="preserve">6 </w:t>
            </w:r>
            <w:r>
              <w:rPr>
                <w:rFonts w:ascii="仿宋_GB2312" w:hAnsi="宋体" w:eastAsia="仿宋_GB2312" w:cs="仿宋_GB2312"/>
                <w:color w:val="auto"/>
                <w:sz w:val="28"/>
                <w:szCs w:val="28"/>
                <w:highlight w:val="none"/>
                <w:lang w:bidi="ar"/>
              </w:rPr>
              <w:t xml:space="preserve">个样线标识牌，规格 </w:t>
            </w:r>
            <w:r>
              <w:rPr>
                <w:color w:val="auto"/>
                <w:sz w:val="28"/>
                <w:szCs w:val="28"/>
                <w:highlight w:val="none"/>
                <w:lang w:bidi="ar"/>
              </w:rPr>
              <w:t xml:space="preserve">20 cm×30 cm</w:t>
            </w:r>
            <w:r>
              <w:rPr>
                <w:rFonts w:ascii="仿宋_GB2312" w:hAnsi="宋体" w:eastAsia="仿宋_GB2312" w:cs="仿宋_GB2312"/>
                <w:color w:val="auto"/>
                <w:sz w:val="28"/>
                <w:szCs w:val="28"/>
                <w:highlight w:val="none"/>
                <w:lang w:bidi="ar"/>
              </w:rPr>
              <w:t xml:space="preserve">，</w:t>
            </w:r>
            <w:r>
              <w:rPr>
                <w:rFonts w:hint="eastAsia" w:ascii="仿宋_GB2312" w:hAnsi="宋体" w:eastAsia="仿宋_GB2312" w:cs="仿宋_GB2312"/>
                <w:color w:val="auto"/>
                <w:sz w:val="28"/>
                <w:szCs w:val="28"/>
                <w:highlight w:val="none"/>
                <w:lang w:bidi="ar"/>
              </w:rPr>
              <w:t xml:space="preserve">材质为塑钢、玻璃钢等耐候材料，</w:t>
            </w:r>
            <w:r>
              <w:rPr>
                <w:rFonts w:ascii="仿宋_GB2312" w:hAnsi="宋体" w:eastAsia="仿宋_GB2312" w:cs="仿宋_GB2312"/>
                <w:color w:val="auto"/>
                <w:sz w:val="28"/>
                <w:szCs w:val="28"/>
                <w:highlight w:val="none"/>
                <w:lang w:bidi="ar"/>
              </w:rPr>
              <w:t xml:space="preserve">标注样线名称、植被类型、样线编号、样线长度等信息。</w:t>
            </w:r>
            <w:r/>
          </w:p>
          <w:p>
            <w:pPr>
              <w:jc w:val="left"/>
              <w:widowControl/>
              <w:rPr>
                <w:color w:val="auto"/>
                <w:highlight w:val="none"/>
              </w:rPr>
            </w:pPr>
            <w:r>
              <w:rPr>
                <w:color w:val="auto"/>
                <w:sz w:val="28"/>
                <w:szCs w:val="28"/>
                <w:highlight w:val="none"/>
                <w:lang w:bidi="ar"/>
              </w:rPr>
              <w:t xml:space="preserve">C. </w:t>
            </w:r>
            <w:r>
              <w:rPr>
                <w:rFonts w:ascii="仿宋_GB2312" w:hAnsi="宋体" w:eastAsia="仿宋_GB2312" w:cs="仿宋_GB2312"/>
                <w:color w:val="auto"/>
                <w:sz w:val="28"/>
                <w:szCs w:val="28"/>
                <w:highlight w:val="none"/>
                <w:lang w:bidi="ar"/>
              </w:rPr>
              <w:t xml:space="preserve">样方标识牌：在样方西南角设置，</w:t>
            </w:r>
            <w:r>
              <w:rPr>
                <w:color w:val="auto"/>
                <w:sz w:val="28"/>
                <w:szCs w:val="28"/>
                <w:highlight w:val="none"/>
                <w:lang w:bidi="ar"/>
              </w:rPr>
              <w:t xml:space="preserve">3</w:t>
            </w:r>
            <w:r>
              <w:rPr>
                <w:rFonts w:ascii="仿宋_GB2312" w:hAnsi="宋体" w:eastAsia="仿宋_GB2312" w:cs="仿宋_GB2312"/>
                <w:color w:val="auto"/>
                <w:sz w:val="28"/>
                <w:szCs w:val="28"/>
                <w:highlight w:val="none"/>
                <w:lang w:bidi="ar"/>
              </w:rPr>
              <w:t xml:space="preserve">个观测小样方和</w:t>
            </w:r>
            <w:r>
              <w:rPr>
                <w:color w:val="auto"/>
                <w:sz w:val="28"/>
                <w:szCs w:val="28"/>
                <w:highlight w:val="none"/>
                <w:lang w:bidi="ar"/>
              </w:rPr>
              <w:t xml:space="preserve">3</w:t>
            </w:r>
            <w:r>
              <w:rPr>
                <w:rFonts w:ascii="仿宋_GB2312" w:hAnsi="宋体" w:eastAsia="仿宋_GB2312" w:cs="仿宋_GB2312"/>
                <w:color w:val="auto"/>
                <w:sz w:val="28"/>
                <w:szCs w:val="28"/>
                <w:highlight w:val="none"/>
                <w:lang w:bidi="ar"/>
              </w:rPr>
              <w:t xml:space="preserve">个测产小样方共计</w:t>
            </w:r>
            <w:r>
              <w:rPr>
                <w:color w:val="auto"/>
                <w:sz w:val="28"/>
                <w:szCs w:val="28"/>
                <w:highlight w:val="none"/>
                <w:lang w:bidi="ar"/>
              </w:rPr>
              <w:t xml:space="preserve">6</w:t>
            </w:r>
            <w:r>
              <w:rPr>
                <w:rFonts w:ascii="仿宋_GB2312" w:hAnsi="宋体" w:eastAsia="仿宋_GB2312" w:cs="仿宋_GB2312"/>
                <w:color w:val="auto"/>
                <w:sz w:val="28"/>
                <w:szCs w:val="28"/>
                <w:highlight w:val="none"/>
                <w:lang w:bidi="ar"/>
              </w:rPr>
              <w:t xml:space="preserve">个样方标识牌，规格 </w:t>
            </w:r>
            <w:r>
              <w:rPr>
                <w:color w:val="auto"/>
                <w:sz w:val="28"/>
                <w:szCs w:val="28"/>
                <w:highlight w:val="none"/>
                <w:lang w:bidi="ar"/>
              </w:rPr>
              <w:t xml:space="preserve">20 cm×30 cm</w:t>
            </w:r>
            <w:r>
              <w:rPr>
                <w:rFonts w:ascii="仿宋_GB2312" w:hAnsi="宋体" w:eastAsia="仿宋_GB2312" w:cs="仿宋_GB2312"/>
                <w:color w:val="auto"/>
                <w:sz w:val="28"/>
                <w:szCs w:val="28"/>
                <w:highlight w:val="none"/>
                <w:lang w:bidi="ar"/>
              </w:rPr>
              <w:t xml:space="preserve">，</w:t>
            </w:r>
            <w:r>
              <w:rPr>
                <w:rFonts w:hint="eastAsia" w:ascii="仿宋_GB2312" w:hAnsi="宋体" w:eastAsia="仿宋_GB2312" w:cs="仿宋_GB2312"/>
                <w:color w:val="auto"/>
                <w:sz w:val="28"/>
                <w:szCs w:val="28"/>
                <w:highlight w:val="none"/>
                <w:lang w:bidi="ar"/>
              </w:rPr>
              <w:t xml:space="preserve">材质为塑钢、玻璃钢等耐候材料，</w:t>
            </w:r>
            <w:r>
              <w:rPr>
                <w:rFonts w:ascii="仿宋_GB2312" w:hAnsi="宋体" w:eastAsia="仿宋_GB2312" w:cs="仿宋_GB2312"/>
                <w:color w:val="auto"/>
                <w:sz w:val="28"/>
                <w:szCs w:val="28"/>
                <w:highlight w:val="none"/>
                <w:lang w:bidi="ar"/>
              </w:rPr>
              <w:t xml:space="preserve">标注样方名称、植被类型、样方编号、样方面积等信息。 </w:t>
            </w:r>
            <w:r/>
          </w:p>
          <w:p>
            <w:pPr>
              <w:jc w:val="left"/>
              <w:widowControl/>
              <w:rPr>
                <w:color w:val="auto"/>
                <w:highlight w:val="none"/>
              </w:rPr>
            </w:pPr>
            <w:r>
              <w:rPr>
                <w:color w:val="auto"/>
                <w:sz w:val="28"/>
                <w:szCs w:val="28"/>
                <w:highlight w:val="none"/>
                <w:lang w:bidi="ar"/>
              </w:rPr>
              <w:t xml:space="preserve">D. </w:t>
            </w:r>
            <w:r>
              <w:rPr>
                <w:rFonts w:ascii="仿宋_GB2312" w:hAnsi="宋体" w:eastAsia="仿宋_GB2312" w:cs="仿宋_GB2312"/>
                <w:color w:val="auto"/>
                <w:sz w:val="28"/>
                <w:szCs w:val="28"/>
                <w:highlight w:val="none"/>
                <w:lang w:bidi="ar"/>
              </w:rPr>
              <w:t xml:space="preserve">样地界标：沿固定样地四周设置，数量 </w:t>
            </w:r>
            <w:r>
              <w:rPr>
                <w:color w:val="auto"/>
                <w:sz w:val="28"/>
                <w:szCs w:val="28"/>
                <w:highlight w:val="none"/>
                <w:lang w:bidi="ar"/>
              </w:rPr>
              <w:t xml:space="preserve">4 </w:t>
            </w:r>
            <w:r>
              <w:rPr>
                <w:rFonts w:ascii="仿宋_GB2312" w:hAnsi="宋体" w:eastAsia="仿宋_GB2312" w:cs="仿宋_GB2312"/>
                <w:color w:val="auto"/>
                <w:sz w:val="28"/>
                <w:szCs w:val="28"/>
                <w:highlight w:val="none"/>
                <w:lang w:bidi="ar"/>
              </w:rPr>
              <w:t xml:space="preserve">个，</w:t>
            </w:r>
            <w:r>
              <w:rPr>
                <w:rFonts w:hint="eastAsia" w:ascii="仿宋_GB2312" w:hAnsi="宋体" w:eastAsia="仿宋_GB2312" w:cs="仿宋_GB2312"/>
                <w:color w:val="auto"/>
                <w:sz w:val="28"/>
                <w:szCs w:val="28"/>
                <w:highlight w:val="none"/>
                <w:lang w:bidi="ar"/>
              </w:rPr>
              <w:t xml:space="preserve">材质为塑钢、玻璃钢等耐候材料，</w:t>
            </w:r>
            <w:r>
              <w:rPr>
                <w:rFonts w:ascii="仿宋_GB2312" w:hAnsi="宋体" w:eastAsia="仿宋_GB2312" w:cs="仿宋_GB2312"/>
                <w:color w:val="auto"/>
                <w:sz w:val="28"/>
                <w:szCs w:val="28"/>
                <w:highlight w:val="none"/>
                <w:lang w:bidi="ar"/>
              </w:rPr>
              <w:t xml:space="preserve">界标上标注样地名称。 </w:t>
            </w:r>
            <w:r/>
          </w:p>
          <w:p>
            <w:pPr>
              <w:jc w:val="left"/>
              <w:widowControl/>
              <w:rPr>
                <w:color w:val="auto"/>
                <w:highlight w:val="none"/>
              </w:rPr>
            </w:pPr>
            <w:r>
              <w:rPr>
                <w:rFonts w:ascii="仿宋_GB2312" w:hAnsi="宋体" w:eastAsia="仿宋_GB2312" w:cs="仿宋_GB2312"/>
                <w:b/>
                <w:bCs/>
                <w:color w:val="auto"/>
                <w:sz w:val="28"/>
                <w:szCs w:val="28"/>
                <w:highlight w:val="none"/>
                <w:lang w:bidi="ar"/>
              </w:rPr>
              <w:t xml:space="preserve">③ 视频监控系统 </w:t>
            </w:r>
            <w:r/>
          </w:p>
          <w:p>
            <w:pPr>
              <w:jc w:val="left"/>
              <w:widowControl/>
              <w:rPr>
                <w:color w:val="auto"/>
                <w:highlight w:val="none"/>
              </w:rPr>
            </w:pPr>
            <w:r>
              <w:rPr>
                <w:rFonts w:ascii="仿宋_GB2312" w:hAnsi="宋体" w:eastAsia="仿宋_GB2312" w:cs="仿宋_GB2312"/>
                <w:color w:val="auto"/>
                <w:sz w:val="28"/>
                <w:szCs w:val="28"/>
                <w:highlight w:val="none"/>
                <w:lang w:bidi="ar"/>
              </w:rPr>
              <w:t xml:space="preserve">固定样地内配备视频监控系统</w:t>
            </w:r>
            <w:r>
              <w:rPr>
                <w:color w:val="auto"/>
                <w:sz w:val="28"/>
                <w:szCs w:val="28"/>
                <w:highlight w:val="none"/>
                <w:lang w:bidi="ar"/>
              </w:rPr>
              <w:t xml:space="preserve">1</w:t>
            </w:r>
            <w:r>
              <w:rPr>
                <w:rFonts w:ascii="仿宋_GB2312" w:hAnsi="宋体" w:eastAsia="仿宋_GB2312" w:cs="仿宋_GB2312"/>
                <w:color w:val="auto"/>
                <w:sz w:val="28"/>
                <w:szCs w:val="28"/>
                <w:highlight w:val="none"/>
                <w:lang w:bidi="ar"/>
              </w:rPr>
              <w:t xml:space="preserve">套，用于实时监控固定样地内植被生长情况、人为活动影响等。</w:t>
            </w:r>
            <w:r/>
          </w:p>
          <w:p>
            <w:pPr>
              <w:pStyle w:val="855"/>
              <w:ind w:left="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★1.不低于400万像素7寸40倍红外网络高清智能球机。</w:t>
            </w:r>
            <w:r/>
          </w:p>
          <w:p>
            <w:pPr>
              <w:pStyle w:val="855"/>
              <w:ind w:left="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2.焦距: 5.9~236 mm，40倍光学变倍 </w:t>
            </w:r>
            <w:r/>
          </w:p>
          <w:p>
            <w:pPr>
              <w:pStyle w:val="855"/>
              <w:ind w:left="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3.红外补光≥150 m，图像尺寸 ≥2560×1440</w:t>
            </w:r>
            <w:r/>
          </w:p>
        </w:tc>
        <w:tc>
          <w:tcPr>
            <w:tcW w:w="667" w:type="dxa"/>
            <w:vAlign w:val="center"/>
            <w:textDirection w:val="lrTb"/>
            <w:noWrap w:val="false"/>
          </w:tcPr>
          <w:p>
            <w:pPr>
              <w:pStyle w:val="1090"/>
              <w:jc w:val="center"/>
              <w:spacing w:before="236" w:line="229" w:lineRule="auto"/>
              <w:rPr>
                <w:rFonts w:hint="default" w:ascii="仿宋" w:hAnsi="仿宋" w:eastAsia="仿宋" w:cs="仿宋"/>
                <w:bCs/>
                <w:color w:val="auto"/>
                <w:sz w:val="28"/>
                <w:szCs w:val="28"/>
                <w:highlight w:val="none"/>
              </w:rPr>
            </w:pPr>
            <w:r>
              <w:rPr>
                <w:rFonts w:ascii="仿宋" w:hAnsi="仿宋" w:eastAsia="仿宋" w:cs="仿宋"/>
                <w:bCs/>
                <w:color w:val="auto"/>
                <w:sz w:val="28"/>
                <w:szCs w:val="28"/>
                <w:highlight w:val="none"/>
              </w:rPr>
              <w:t xml:space="preserve">1</w:t>
            </w:r>
            <w:r/>
          </w:p>
        </w:tc>
        <w:tc>
          <w:tcPr>
            <w:tcW w:w="820" w:type="dxa"/>
            <w:vAlign w:val="center"/>
            <w:textDirection w:val="lrTb"/>
            <w:noWrap w:val="false"/>
          </w:tcPr>
          <w:p>
            <w:pPr>
              <w:pStyle w:val="1090"/>
              <w:jc w:val="center"/>
              <w:spacing w:before="236" w:line="229" w:lineRule="auto"/>
              <w:rPr>
                <w:rFonts w:hint="default" w:ascii="仿宋" w:hAnsi="仿宋" w:eastAsia="仿宋" w:cs="仿宋"/>
                <w:bCs/>
                <w:color w:val="auto"/>
                <w:sz w:val="28"/>
                <w:szCs w:val="28"/>
                <w:highlight w:val="none"/>
              </w:rPr>
            </w:pPr>
            <w:r>
              <w:rPr>
                <w:rFonts w:ascii="仿宋" w:hAnsi="仿宋" w:eastAsia="仿宋" w:cs="仿宋"/>
                <w:bCs/>
                <w:color w:val="auto"/>
                <w:sz w:val="28"/>
                <w:szCs w:val="28"/>
                <w:highlight w:val="none"/>
              </w:rPr>
              <w:t xml:space="preserve">套</w:t>
            </w:r>
            <w:r/>
          </w:p>
        </w:tc>
      </w:tr>
      <w:tr>
        <w:trPr>
          <w:jc w:val="center"/>
          <w:trHeight w:val="1386"/>
        </w:trPr>
        <w:tc>
          <w:tcPr>
            <w:tcW w:w="521" w:type="dxa"/>
            <w:vMerge w:val="continue"/>
            <w:textDirection w:val="lrTb"/>
            <w:noWrap w:val="false"/>
          </w:tcPr>
          <w:p>
            <w:pPr>
              <w:pStyle w:val="1090"/>
              <w:jc w:val="center"/>
              <w:spacing w:before="236" w:line="229" w:lineRule="auto"/>
              <w:rPr>
                <w:rFonts w:hint="default" w:ascii="仿宋" w:hAnsi="仿宋" w:eastAsia="仿宋" w:cs="仿宋"/>
                <w:bCs/>
                <w:color w:val="auto"/>
                <w:sz w:val="28"/>
                <w:szCs w:val="28"/>
                <w:highlight w:val="none"/>
              </w:rPr>
            </w:pPr>
            <w:r>
              <w:rPr>
                <w:rFonts w:hint="default" w:ascii="仿宋" w:hAnsi="仿宋" w:eastAsia="仿宋" w:cs="仿宋"/>
                <w:bCs/>
                <w:color w:val="auto"/>
                <w:sz w:val="28"/>
                <w:szCs w:val="28"/>
                <w:highlight w:val="none"/>
              </w:rPr>
            </w:r>
            <w:r/>
          </w:p>
        </w:tc>
        <w:tc>
          <w:tcPr>
            <w:tcW w:w="691" w:type="dxa"/>
            <w:vMerge w:val="continue"/>
            <w:textDirection w:val="lrTb"/>
            <w:noWrap w:val="false"/>
          </w:tcPr>
          <w:p>
            <w:pPr>
              <w:jc w:val="left"/>
              <w:widowControl/>
              <w:rPr>
                <w:rFonts w:ascii="仿宋" w:hAnsi="仿宋" w:eastAsia="仿宋" w:cs="仿宋"/>
                <w:color w:val="auto"/>
                <w:sz w:val="28"/>
                <w:szCs w:val="28"/>
                <w:highlight w:val="none"/>
                <w:lang w:bidi="ar"/>
              </w:rPr>
            </w:pPr>
            <w:r>
              <w:rPr>
                <w:rFonts w:ascii="仿宋" w:hAnsi="仿宋" w:eastAsia="仿宋" w:cs="仿宋"/>
                <w:color w:val="auto"/>
                <w:sz w:val="28"/>
                <w:szCs w:val="28"/>
                <w:highlight w:val="none"/>
                <w:lang w:bidi="ar"/>
              </w:rPr>
            </w:r>
            <w:r/>
          </w:p>
        </w:tc>
        <w:tc>
          <w:tcPr>
            <w:tcW w:w="821" w:type="dxa"/>
            <w:textDirection w:val="lrTb"/>
            <w:noWrap w:val="false"/>
          </w:tcPr>
          <w:p>
            <w:pPr>
              <w:jc w:val="lef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 xml:space="preserve">多光谱物候观 </w:t>
            </w:r>
            <w:r/>
          </w:p>
          <w:p>
            <w:pPr>
              <w:jc w:val="left"/>
              <w:widowControl/>
              <w:rPr>
                <w:rFonts w:ascii="仿宋" w:hAnsi="仿宋" w:eastAsia="仿宋" w:cs="仿宋"/>
                <w:bCs/>
                <w:color w:val="auto"/>
                <w:sz w:val="28"/>
                <w:szCs w:val="28"/>
                <w:highlight w:val="none"/>
              </w:rPr>
            </w:pPr>
            <w:r>
              <w:rPr>
                <w:rFonts w:hint="eastAsia" w:ascii="仿宋" w:hAnsi="仿宋" w:eastAsia="仿宋" w:cs="仿宋"/>
                <w:color w:val="auto"/>
                <w:sz w:val="28"/>
                <w:szCs w:val="28"/>
                <w:highlight w:val="none"/>
                <w:lang w:bidi="ar"/>
              </w:rPr>
              <w:t xml:space="preserve">测点</w:t>
            </w:r>
            <w:r/>
          </w:p>
        </w:tc>
        <w:tc>
          <w:tcPr>
            <w:tcW w:w="6038" w:type="dxa"/>
            <w:vAlign w:val="center"/>
            <w:textDirection w:val="lrTb"/>
            <w:noWrap w:val="false"/>
          </w:tcPr>
          <w:p>
            <w:pPr>
              <w:jc w:val="left"/>
              <w:widowControl/>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建设目标：</w:t>
            </w:r>
            <w:r/>
          </w:p>
          <w:p>
            <w:pPr>
              <w:jc w:val="left"/>
              <w:widowControl/>
              <w:rPr>
                <w:color w:val="auto"/>
                <w:highlight w:val="none"/>
              </w:rPr>
            </w:pPr>
            <w:r>
              <w:rPr>
                <w:rFonts w:ascii="仿宋_GB2312" w:hAnsi="宋体" w:eastAsia="仿宋_GB2312" w:cs="仿宋_GB2312"/>
                <w:color w:val="auto"/>
                <w:sz w:val="28"/>
                <w:szCs w:val="28"/>
                <w:highlight w:val="none"/>
                <w:lang w:bidi="ar"/>
              </w:rPr>
              <w:t xml:space="preserve">在固定样地中，新建 </w:t>
            </w:r>
            <w:r>
              <w:rPr>
                <w:color w:val="auto"/>
                <w:sz w:val="28"/>
                <w:szCs w:val="28"/>
                <w:highlight w:val="none"/>
                <w:lang w:bidi="ar"/>
              </w:rPr>
              <w:t xml:space="preserve">1 </w:t>
            </w:r>
            <w:r>
              <w:rPr>
                <w:rFonts w:ascii="仿宋_GB2312" w:hAnsi="宋体" w:eastAsia="仿宋_GB2312" w:cs="仿宋_GB2312"/>
                <w:color w:val="auto"/>
                <w:sz w:val="28"/>
                <w:szCs w:val="28"/>
                <w:highlight w:val="none"/>
                <w:lang w:bidi="ar"/>
              </w:rPr>
              <w:t xml:space="preserve">处多光谱物候观测点，安装多光谱植被监测仪，长期连续观测固定样地植物生长变化情况。监测频率是每天 </w:t>
            </w:r>
            <w:r>
              <w:rPr>
                <w:color w:val="auto"/>
                <w:sz w:val="28"/>
                <w:szCs w:val="28"/>
                <w:highlight w:val="none"/>
                <w:lang w:bidi="ar"/>
              </w:rPr>
              <w:t xml:space="preserve">1 </w:t>
            </w:r>
            <w:r>
              <w:rPr>
                <w:rFonts w:ascii="仿宋_GB2312" w:hAnsi="宋体" w:eastAsia="仿宋_GB2312" w:cs="仿宋_GB2312"/>
                <w:color w:val="auto"/>
                <w:sz w:val="28"/>
                <w:szCs w:val="28"/>
                <w:highlight w:val="none"/>
                <w:lang w:bidi="ar"/>
              </w:rPr>
              <w:t xml:space="preserve">次。</w:t>
            </w:r>
            <w:r/>
          </w:p>
          <w:p>
            <w:pPr>
              <w:jc w:val="left"/>
              <w:widowControl/>
              <w:rPr>
                <w:rFonts w:ascii="仿宋_GB2312" w:hAnsi="宋体" w:eastAsia="仿宋_GB2312" w:cs="仿宋_GB2312"/>
                <w:b/>
                <w:bCs/>
                <w:color w:val="auto"/>
                <w:sz w:val="28"/>
                <w:szCs w:val="28"/>
                <w:highlight w:val="none"/>
                <w:lang w:bidi="ar"/>
              </w:rPr>
            </w:pPr>
            <w:r>
              <w:rPr>
                <w:rFonts w:hint="eastAsia" w:ascii="仿宋_GB2312" w:hAnsi="宋体" w:eastAsia="仿宋_GB2312" w:cs="仿宋_GB2312"/>
                <w:b/>
                <w:bCs/>
                <w:color w:val="auto"/>
                <w:sz w:val="28"/>
                <w:szCs w:val="28"/>
                <w:highlight w:val="none"/>
                <w:lang w:bidi="ar"/>
              </w:rPr>
              <w:t xml:space="preserve">设备要求：</w:t>
            </w:r>
            <w:r/>
          </w:p>
          <w:p>
            <w:pPr>
              <w:pStyle w:val="855"/>
              <w:ind w:left="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1、设备具有环境光实时矫正模块，该模块的光谱范围覆盖400~900nm，分辨率</w:t>
            </w:r>
            <m:oMath>
              <m:r>
                <w:rPr>
                  <w:rFonts w:hint="eastAsia" w:ascii="Cambria Math" w:hAnsi="Cambria Math" w:eastAsia="仿宋" w:cs="仿宋"/>
                  <w:color w:val="auto"/>
                  <w:sz w:val="28"/>
                  <w:szCs w:val="28"/>
                  <w:highlight w:val="none"/>
                </w:rPr>
                <m:rPr>
                  <m:sty m:val="p"/>
                </m:rPr>
                <m:t>≤</m:t>
              </m:r>
            </m:oMath>
            <w:r>
              <w:rPr>
                <w:rFonts w:hint="eastAsia" w:ascii="仿宋" w:hAnsi="仿宋" w:eastAsia="仿宋" w:cs="仿宋"/>
                <w:color w:val="auto"/>
                <w:sz w:val="28"/>
                <w:szCs w:val="28"/>
                <w:highlight w:val="none"/>
              </w:rPr>
              <w:t xml:space="preserve">10nm；</w:t>
            </w:r>
            <w:r/>
          </w:p>
          <w:p>
            <w:pPr>
              <w:pStyle w:val="855"/>
              <w:ind w:left="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2、除常规可见光外，支持不低于5个光谱通道，光谱带宽：450nm±10nm，560nm±10nm，660nm±10nm，720nm±5nm，750nm±5nm，850nm±15nm。3、通道图像分辨率400W；</w:t>
            </w:r>
            <w:r/>
          </w:p>
          <w:p>
            <w:pPr>
              <w:pStyle w:val="855"/>
              <w:ind w:left="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4、具备32倍光学变倍；</w:t>
            </w:r>
            <w:r/>
          </w:p>
          <w:p>
            <w:pPr>
              <w:pStyle w:val="855"/>
              <w:ind w:left="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5、至少支持30个布防区域，每个区域均可计算植被指数并展示。；</w:t>
            </w:r>
            <w:r/>
          </w:p>
          <w:p>
            <w:pPr>
              <w:pStyle w:val="855"/>
              <w:ind w:left="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6、具备NDVI\GNDVI\NDRE\OSAVI\LCI等植被数值输出；</w:t>
            </w:r>
            <w:r/>
          </w:p>
          <w:p>
            <w:pPr>
              <w:pStyle w:val="855"/>
              <w:ind w:left="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7、具备定时多时间段进行植被监测；</w:t>
            </w:r>
            <w:r/>
          </w:p>
          <w:p>
            <w:pPr>
              <w:pStyle w:val="855"/>
              <w:ind w:left="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8、可实现360°水平旋转，垂直方向-20°至90°；（自动翻转）</w:t>
            </w:r>
            <w:r/>
          </w:p>
          <w:p>
            <w:pPr>
              <w:pStyle w:val="855"/>
              <w:ind w:left="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9、具备4G低功耗，随箱配送4G卡自带10G流量，最小功耗＜1.4W；</w:t>
            </w:r>
            <w:r/>
          </w:p>
          <w:p>
            <w:pPr>
              <w:pStyle w:val="855"/>
              <w:ind w:left="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10、设备具备北斗等定位功能，可在Web界面显示位置信息；</w:t>
            </w:r>
            <w:r/>
          </w:p>
          <w:p>
            <w:pPr>
              <w:pStyle w:val="855"/>
              <w:ind w:left="0"/>
              <w:rPr>
                <w:rFonts w:ascii="仿宋" w:hAnsi="仿宋" w:eastAsia="仿宋" w:cs="仿宋"/>
                <w:b/>
                <w:bCs/>
                <w:color w:val="auto"/>
                <w:sz w:val="28"/>
                <w:szCs w:val="28"/>
                <w:highlight w:val="none"/>
              </w:rPr>
            </w:pPr>
            <w:r>
              <w:rPr>
                <w:rFonts w:hint="eastAsia" w:ascii="仿宋" w:hAnsi="仿宋" w:eastAsia="仿宋" w:cs="仿宋"/>
                <w:color w:val="auto"/>
                <w:sz w:val="28"/>
                <w:szCs w:val="28"/>
                <w:highlight w:val="none"/>
              </w:rPr>
              <w:t xml:space="preserve">11、设备符合GB/T4208-2017中IP67的规定。</w:t>
            </w:r>
            <w:r/>
          </w:p>
        </w:tc>
        <w:tc>
          <w:tcPr>
            <w:tcW w:w="667" w:type="dxa"/>
            <w:vAlign w:val="center"/>
            <w:textDirection w:val="lrTb"/>
            <w:noWrap w:val="false"/>
          </w:tcPr>
          <w:p>
            <w:pPr>
              <w:pStyle w:val="1090"/>
              <w:jc w:val="center"/>
              <w:spacing w:before="236" w:line="229" w:lineRule="auto"/>
              <w:rPr>
                <w:rFonts w:hint="default" w:ascii="仿宋" w:hAnsi="仿宋" w:eastAsia="仿宋" w:cs="仿宋"/>
                <w:bCs/>
                <w:color w:val="auto"/>
                <w:sz w:val="28"/>
                <w:szCs w:val="28"/>
                <w:highlight w:val="none"/>
              </w:rPr>
            </w:pPr>
            <w:r>
              <w:rPr>
                <w:rFonts w:ascii="仿宋" w:hAnsi="仿宋" w:eastAsia="仿宋" w:cs="仿宋"/>
                <w:bCs/>
                <w:color w:val="auto"/>
                <w:sz w:val="28"/>
                <w:szCs w:val="28"/>
                <w:highlight w:val="none"/>
              </w:rPr>
              <w:t xml:space="preserve">1</w:t>
            </w:r>
            <w:r/>
          </w:p>
        </w:tc>
        <w:tc>
          <w:tcPr>
            <w:tcW w:w="820" w:type="dxa"/>
            <w:vAlign w:val="center"/>
            <w:textDirection w:val="lrTb"/>
            <w:noWrap w:val="false"/>
          </w:tcPr>
          <w:p>
            <w:pPr>
              <w:pStyle w:val="1090"/>
              <w:jc w:val="center"/>
              <w:spacing w:before="236" w:line="229" w:lineRule="auto"/>
              <w:rPr>
                <w:rFonts w:hint="default" w:ascii="仿宋" w:hAnsi="仿宋" w:eastAsia="仿宋" w:cs="仿宋"/>
                <w:bCs/>
                <w:color w:val="auto"/>
                <w:sz w:val="28"/>
                <w:szCs w:val="28"/>
                <w:highlight w:val="none"/>
              </w:rPr>
            </w:pPr>
            <w:r>
              <w:rPr>
                <w:rFonts w:ascii="仿宋" w:hAnsi="仿宋" w:eastAsia="仿宋" w:cs="仿宋"/>
                <w:bCs/>
                <w:color w:val="auto"/>
                <w:sz w:val="28"/>
                <w:szCs w:val="28"/>
                <w:highlight w:val="none"/>
              </w:rPr>
              <w:t xml:space="preserve">套</w:t>
            </w:r>
            <w:r/>
          </w:p>
        </w:tc>
      </w:tr>
      <w:tr>
        <w:trPr>
          <w:jc w:val="center"/>
          <w:trHeight w:val="863"/>
        </w:trPr>
        <w:tc>
          <w:tcPr>
            <w:gridSpan w:val="6"/>
            <w:tcW w:w="9558" w:type="dxa"/>
            <w:textDirection w:val="lrTb"/>
            <w:noWrap w:val="false"/>
          </w:tcPr>
          <w:p>
            <w:pPr>
              <w:pStyle w:val="1090"/>
              <w:jc w:val="center"/>
              <w:spacing w:before="236" w:line="229" w:lineRule="auto"/>
              <w:rPr>
                <w:rFonts w:hint="default" w:ascii="仿宋" w:hAnsi="仿宋" w:eastAsia="仿宋" w:cs="仿宋"/>
                <w:bCs/>
                <w:color w:val="auto"/>
                <w:sz w:val="28"/>
                <w:szCs w:val="28"/>
                <w:highlight w:val="none"/>
              </w:rPr>
            </w:pPr>
            <w:r>
              <w:rPr>
                <w:rFonts w:ascii="仿宋" w:hAnsi="仿宋" w:eastAsia="仿宋" w:cs="仿宋"/>
                <w:color w:val="auto"/>
                <w:sz w:val="28"/>
                <w:szCs w:val="28"/>
                <w:highlight w:val="none"/>
                <w:lang w:bidi="ar"/>
              </w:rPr>
              <w:t xml:space="preserve">大数据平台软件服务</w:t>
            </w:r>
            <w:r/>
          </w:p>
        </w:tc>
      </w:tr>
      <w:tr>
        <w:trPr>
          <w:jc w:val="center"/>
          <w:trHeight w:val="1884"/>
        </w:trPr>
        <w:tc>
          <w:tcPr>
            <w:tcW w:w="521" w:type="dxa"/>
            <w:textDirection w:val="lrTb"/>
            <w:noWrap w:val="false"/>
          </w:tcPr>
          <w:p>
            <w:pPr>
              <w:pStyle w:val="1090"/>
              <w:jc w:val="center"/>
              <w:spacing w:before="236" w:line="229" w:lineRule="auto"/>
              <w:rPr>
                <w:rFonts w:hint="default" w:ascii="仿宋" w:hAnsi="仿宋" w:eastAsia="仿宋" w:cs="仿宋"/>
                <w:bCs/>
                <w:color w:val="auto"/>
                <w:sz w:val="28"/>
                <w:szCs w:val="28"/>
                <w:highlight w:val="none"/>
              </w:rPr>
            </w:pPr>
            <w:r>
              <w:rPr>
                <w:rFonts w:ascii="仿宋" w:hAnsi="仿宋" w:eastAsia="仿宋" w:cs="仿宋"/>
                <w:bCs/>
                <w:color w:val="auto"/>
                <w:sz w:val="28"/>
                <w:szCs w:val="28"/>
                <w:highlight w:val="none"/>
              </w:rPr>
              <w:t xml:space="preserve">1</w:t>
            </w:r>
            <w:r/>
          </w:p>
        </w:tc>
        <w:tc>
          <w:tcPr>
            <w:tcW w:w="691" w:type="dxa"/>
            <w:textDirection w:val="lrTb"/>
            <w:noWrap w:val="false"/>
          </w:tcPr>
          <w:p>
            <w:pPr>
              <w:jc w:val="left"/>
              <w:widowControl/>
              <w:rPr>
                <w:rFonts w:ascii="仿宋" w:hAnsi="仿宋" w:eastAsia="仿宋" w:cs="仿宋"/>
                <w:color w:val="auto"/>
                <w:sz w:val="28"/>
                <w:szCs w:val="28"/>
                <w:highlight w:val="none"/>
                <w:lang w:bidi="ar"/>
              </w:rPr>
            </w:pPr>
            <w:r>
              <w:rPr>
                <w:rFonts w:ascii="仿宋" w:hAnsi="仿宋" w:eastAsia="仿宋" w:cs="仿宋"/>
                <w:color w:val="auto"/>
                <w:sz w:val="28"/>
                <w:szCs w:val="28"/>
                <w:highlight w:val="none"/>
                <w:lang w:bidi="ar"/>
              </w:rPr>
            </w:r>
            <w:r/>
          </w:p>
        </w:tc>
        <w:tc>
          <w:tcPr>
            <w:tcW w:w="821" w:type="dxa"/>
            <w:textDirection w:val="lrTb"/>
            <w:noWrap w:val="false"/>
          </w:tcPr>
          <w:p>
            <w:pPr>
              <w:jc w:val="lef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 xml:space="preserve">大数据平台 </w:t>
            </w:r>
            <w:r/>
          </w:p>
          <w:p>
            <w:pPr>
              <w:jc w:val="left"/>
              <w:widowControl/>
              <w:rPr>
                <w:rFonts w:ascii="仿宋" w:hAnsi="仿宋" w:eastAsia="仿宋" w:cs="仿宋"/>
                <w:bCs/>
                <w:color w:val="auto"/>
                <w:sz w:val="28"/>
                <w:szCs w:val="28"/>
                <w:highlight w:val="none"/>
              </w:rPr>
            </w:pPr>
            <w:r>
              <w:rPr>
                <w:rFonts w:hint="eastAsia" w:ascii="仿宋" w:hAnsi="仿宋" w:eastAsia="仿宋" w:cs="仿宋"/>
                <w:color w:val="auto"/>
                <w:sz w:val="28"/>
                <w:szCs w:val="28"/>
                <w:highlight w:val="none"/>
                <w:lang w:bidi="ar"/>
              </w:rPr>
              <w:t xml:space="preserve">软件服务</w:t>
            </w:r>
            <w:r/>
          </w:p>
        </w:tc>
        <w:tc>
          <w:tcPr>
            <w:tcW w:w="6038" w:type="dxa"/>
            <w:vAlign w:val="center"/>
            <w:textDirection w:val="lrTb"/>
            <w:noWrap w:val="false"/>
          </w:tcPr>
          <w:p>
            <w:pPr>
              <w:pStyle w:val="1090"/>
              <w:spacing w:before="236" w:line="229" w:lineRule="auto"/>
              <w:rPr>
                <w:rFonts w:hint="default" w:ascii="仿宋" w:hAnsi="仿宋" w:eastAsia="仿宋" w:cs="仿宋"/>
                <w:bCs/>
                <w:color w:val="auto"/>
                <w:sz w:val="28"/>
                <w:szCs w:val="28"/>
                <w:highlight w:val="none"/>
              </w:rPr>
            </w:pPr>
            <w:r>
              <w:rPr>
                <w:rFonts w:ascii="仿宋" w:hAnsi="仿宋" w:eastAsia="仿宋" w:cs="仿宋"/>
                <w:bCs/>
                <w:color w:val="auto"/>
                <w:sz w:val="28"/>
                <w:szCs w:val="28"/>
                <w:highlight w:val="none"/>
              </w:rPr>
              <w:t xml:space="preserve">监测设施及监测成果数据与国际重要湿地大数据平台数据对接、接入、数据归类整理和上传，包括生态环境监测、人为活动监测、固定样地监测、典型生境湿植被群落调查和碳储量评估等。</w:t>
            </w:r>
            <w:r/>
          </w:p>
          <w:p>
            <w:pPr>
              <w:jc w:val="left"/>
              <w:widowControl/>
              <w:rPr>
                <w:rFonts w:ascii="仿宋_GB2312" w:hAnsi="宋体" w:eastAsia="仿宋_GB2312" w:cs="仿宋_GB2312"/>
                <w:b/>
                <w:bCs/>
                <w:color w:val="auto"/>
                <w:sz w:val="28"/>
                <w:szCs w:val="28"/>
                <w:highlight w:val="none"/>
                <w:lang w:bidi="ar"/>
              </w:rPr>
            </w:pPr>
            <w:r>
              <w:rPr>
                <w:rFonts w:hint="eastAsia" w:ascii="仿宋_GB2312" w:hAnsi="宋体" w:eastAsia="仿宋_GB2312" w:cs="仿宋_GB2312"/>
                <w:b/>
                <w:bCs/>
                <w:color w:val="auto"/>
                <w:sz w:val="28"/>
                <w:szCs w:val="28"/>
                <w:highlight w:val="none"/>
                <w:lang w:bidi="ar"/>
              </w:rPr>
              <w:t xml:space="preserve">具体要求：</w:t>
            </w:r>
            <w:r/>
          </w:p>
          <w:p>
            <w:pPr>
              <w:jc w:val="left"/>
              <w:widowControl/>
              <w:rPr>
                <w:color w:val="auto"/>
                <w:highlight w:val="none"/>
              </w:rPr>
            </w:pPr>
            <w:r>
              <w:rPr>
                <w:rFonts w:ascii="仿宋_GB2312" w:hAnsi="宋体" w:eastAsia="仿宋_GB2312" w:cs="仿宋_GB2312"/>
                <w:color w:val="auto"/>
                <w:sz w:val="28"/>
                <w:szCs w:val="28"/>
                <w:highlight w:val="none"/>
                <w:lang w:bidi="ar"/>
              </w:rPr>
              <w:t xml:space="preserve">（</w:t>
            </w:r>
            <w:r>
              <w:rPr>
                <w:color w:val="auto"/>
                <w:sz w:val="28"/>
                <w:szCs w:val="28"/>
                <w:highlight w:val="none"/>
                <w:lang w:bidi="ar"/>
              </w:rPr>
              <w:t xml:space="preserve">1</w:t>
            </w:r>
            <w:r>
              <w:rPr>
                <w:rFonts w:ascii="仿宋_GB2312" w:hAnsi="宋体" w:eastAsia="仿宋_GB2312" w:cs="仿宋_GB2312"/>
                <w:color w:val="auto"/>
                <w:sz w:val="28"/>
                <w:szCs w:val="28"/>
                <w:highlight w:val="none"/>
                <w:lang w:bidi="ar"/>
              </w:rPr>
              <w:t xml:space="preserve">）监测站点软硬件联调及数据接入：包括硬件系统系统集成联合调试、软硬件功能验证、通信链路建设、数据对接测试、远程控制实现，同时在平台配置监测点类型、位置、标签等基础信息，配置告警、展示、统计逻辑，同步实施防火墙策略配置和平台功能验证等； </w:t>
            </w:r>
            <w:r/>
          </w:p>
          <w:p>
            <w:pPr>
              <w:jc w:val="left"/>
              <w:widowControl/>
              <w:rPr>
                <w:color w:val="auto"/>
                <w:highlight w:val="none"/>
              </w:rPr>
            </w:pPr>
            <w:r>
              <w:rPr>
                <w:rFonts w:ascii="仿宋_GB2312" w:hAnsi="宋体" w:eastAsia="仿宋_GB2312" w:cs="仿宋_GB2312"/>
                <w:color w:val="auto"/>
                <w:sz w:val="28"/>
                <w:szCs w:val="28"/>
                <w:highlight w:val="none"/>
                <w:lang w:bidi="ar"/>
              </w:rPr>
              <w:t xml:space="preserve">（</w:t>
            </w:r>
            <w:r>
              <w:rPr>
                <w:color w:val="auto"/>
                <w:sz w:val="28"/>
                <w:szCs w:val="28"/>
                <w:highlight w:val="none"/>
                <w:lang w:bidi="ar"/>
              </w:rPr>
              <w:t xml:space="preserve">2</w:t>
            </w:r>
            <w:r>
              <w:rPr>
                <w:rFonts w:ascii="仿宋_GB2312" w:hAnsi="宋体" w:eastAsia="仿宋_GB2312" w:cs="仿宋_GB2312"/>
                <w:color w:val="auto"/>
                <w:sz w:val="28"/>
                <w:szCs w:val="28"/>
                <w:highlight w:val="none"/>
                <w:lang w:bidi="ar"/>
              </w:rPr>
              <w:t xml:space="preserve">）生态环境采样数据录入：参照采样监测类型和采样点位置，在软件平台建立相应类型的采样点，根据软件平台数据格式要求整理汇总人工水质采样和人工沉积物采样数据，将数据上传至各采样 </w:t>
            </w:r>
            <w:r/>
          </w:p>
          <w:p>
            <w:pPr>
              <w:jc w:val="left"/>
              <w:widowControl/>
              <w:rPr>
                <w:color w:val="auto"/>
                <w:highlight w:val="none"/>
              </w:rPr>
            </w:pPr>
            <w:r>
              <w:rPr>
                <w:rFonts w:ascii="仿宋_GB2312" w:hAnsi="宋体" w:eastAsia="仿宋_GB2312" w:cs="仿宋_GB2312"/>
                <w:color w:val="auto"/>
                <w:sz w:val="28"/>
                <w:szCs w:val="28"/>
                <w:highlight w:val="none"/>
                <w:lang w:bidi="ar"/>
              </w:rPr>
              <w:t xml:space="preserve">点，并验证数据显示和数据统计功能； </w:t>
            </w:r>
            <w:r/>
          </w:p>
          <w:p>
            <w:pPr>
              <w:jc w:val="left"/>
              <w:widowControl/>
              <w:rPr>
                <w:color w:val="auto"/>
                <w:highlight w:val="none"/>
              </w:rPr>
            </w:pPr>
            <w:r>
              <w:rPr>
                <w:rFonts w:ascii="仿宋_GB2312" w:hAnsi="宋体" w:eastAsia="仿宋_GB2312" w:cs="仿宋_GB2312"/>
                <w:color w:val="auto"/>
                <w:sz w:val="28"/>
                <w:szCs w:val="28"/>
                <w:highlight w:val="none"/>
                <w:lang w:bidi="ar"/>
              </w:rPr>
              <w:t xml:space="preserve">（</w:t>
            </w:r>
            <w:r>
              <w:rPr>
                <w:color w:val="auto"/>
                <w:sz w:val="28"/>
                <w:szCs w:val="28"/>
                <w:highlight w:val="none"/>
                <w:lang w:bidi="ar"/>
              </w:rPr>
              <w:t xml:space="preserve">3</w:t>
            </w:r>
            <w:r>
              <w:rPr>
                <w:rFonts w:ascii="仿宋_GB2312" w:hAnsi="宋体" w:eastAsia="仿宋_GB2312" w:cs="仿宋_GB2312"/>
                <w:color w:val="auto"/>
                <w:sz w:val="28"/>
                <w:szCs w:val="28"/>
                <w:highlight w:val="none"/>
                <w:lang w:bidi="ar"/>
              </w:rPr>
              <w:t xml:space="preserve">）生物调查数据上传：根据调查方案在平台建立调查任务，指定调查时间、调查类群、调查人员等信息，设定调查样点</w:t>
            </w:r>
            <w:r>
              <w:rPr>
                <w:color w:val="auto"/>
                <w:sz w:val="28"/>
                <w:szCs w:val="28"/>
                <w:highlight w:val="none"/>
                <w:lang w:bidi="ar"/>
              </w:rPr>
              <w:t xml:space="preserve">\</w:t>
            </w:r>
            <w:r>
              <w:rPr>
                <w:rFonts w:ascii="仿宋_GB2312" w:hAnsi="宋体" w:eastAsia="仿宋_GB2312" w:cs="仿宋_GB2312"/>
                <w:color w:val="auto"/>
                <w:sz w:val="28"/>
                <w:szCs w:val="28"/>
                <w:highlight w:val="none"/>
                <w:lang w:bidi="ar"/>
              </w:rPr>
              <w:t xml:space="preserve">样线</w:t>
            </w:r>
            <w:r>
              <w:rPr>
                <w:color w:val="auto"/>
                <w:sz w:val="28"/>
                <w:szCs w:val="28"/>
                <w:highlight w:val="none"/>
                <w:lang w:bidi="ar"/>
              </w:rPr>
              <w:t xml:space="preserve">\</w:t>
            </w:r>
            <w:r>
              <w:rPr>
                <w:rFonts w:ascii="仿宋_GB2312" w:hAnsi="宋体" w:eastAsia="仿宋_GB2312" w:cs="仿宋_GB2312"/>
                <w:color w:val="auto"/>
                <w:sz w:val="28"/>
                <w:szCs w:val="28"/>
                <w:highlight w:val="none"/>
                <w:lang w:bidi="ar"/>
              </w:rPr>
              <w:t xml:space="preserve">样方后发布调查任务，调查后将调查取得的数据和照片上传至软件平 </w:t>
            </w:r>
            <w:r/>
          </w:p>
          <w:p>
            <w:pPr>
              <w:jc w:val="left"/>
              <w:widowControl/>
              <w:rPr>
                <w:color w:val="auto"/>
                <w:highlight w:val="none"/>
              </w:rPr>
            </w:pPr>
            <w:r>
              <w:rPr>
                <w:rFonts w:ascii="仿宋_GB2312" w:hAnsi="宋体" w:eastAsia="仿宋_GB2312" w:cs="仿宋_GB2312"/>
                <w:color w:val="auto"/>
                <w:sz w:val="28"/>
                <w:szCs w:val="28"/>
                <w:highlight w:val="none"/>
                <w:lang w:bidi="ar"/>
              </w:rPr>
              <w:t xml:space="preserve">台，生成调查表，并同步配置大数据展示页面展示内容； </w:t>
            </w:r>
            <w:r/>
          </w:p>
          <w:p>
            <w:pPr>
              <w:jc w:val="left"/>
              <w:widowControl/>
              <w:rPr>
                <w:color w:val="auto"/>
                <w:highlight w:val="none"/>
              </w:rPr>
            </w:pPr>
            <w:r>
              <w:rPr>
                <w:rFonts w:ascii="仿宋_GB2312" w:hAnsi="宋体" w:eastAsia="仿宋_GB2312" w:cs="仿宋_GB2312"/>
                <w:color w:val="auto"/>
                <w:sz w:val="28"/>
                <w:szCs w:val="28"/>
                <w:highlight w:val="none"/>
                <w:lang w:bidi="ar"/>
              </w:rPr>
              <w:t xml:space="preserve">（</w:t>
            </w:r>
            <w:r>
              <w:rPr>
                <w:color w:val="auto"/>
                <w:sz w:val="28"/>
                <w:szCs w:val="28"/>
                <w:highlight w:val="none"/>
                <w:lang w:bidi="ar"/>
              </w:rPr>
              <w:t xml:space="preserve">4</w:t>
            </w:r>
            <w:r>
              <w:rPr>
                <w:rFonts w:ascii="仿宋_GB2312" w:hAnsi="宋体" w:eastAsia="仿宋_GB2312" w:cs="仿宋_GB2312"/>
                <w:color w:val="auto"/>
                <w:sz w:val="28"/>
                <w:szCs w:val="28"/>
                <w:highlight w:val="none"/>
                <w:lang w:bidi="ar"/>
              </w:rPr>
              <w:t xml:space="preserve">）碳储量数据接入支持：将碳储量评估得到的数据推广至整个国际重要湿地，形成湿地碳储量分布的矢量和栅格文件，将其上传至平台地理信息模块，并在“一张图”页面展示。 </w:t>
            </w:r>
            <w:r/>
          </w:p>
          <w:p>
            <w:pPr>
              <w:jc w:val="left"/>
              <w:widowControl/>
              <w:rPr>
                <w:color w:val="auto"/>
                <w:highlight w:val="none"/>
              </w:rPr>
            </w:pPr>
            <w:r>
              <w:rPr>
                <w:rFonts w:ascii="仿宋_GB2312" w:hAnsi="宋体" w:eastAsia="仿宋_GB2312" w:cs="仿宋_GB2312"/>
                <w:color w:val="auto"/>
                <w:sz w:val="28"/>
                <w:szCs w:val="28"/>
                <w:highlight w:val="none"/>
                <w:lang w:bidi="ar"/>
              </w:rPr>
              <w:t xml:space="preserve">（</w:t>
            </w:r>
            <w:r>
              <w:rPr>
                <w:color w:val="auto"/>
                <w:sz w:val="28"/>
                <w:szCs w:val="28"/>
                <w:highlight w:val="none"/>
                <w:lang w:bidi="ar"/>
              </w:rPr>
              <w:t xml:space="preserve">5</w:t>
            </w:r>
            <w:r>
              <w:rPr>
                <w:rFonts w:ascii="仿宋_GB2312" w:hAnsi="宋体" w:eastAsia="仿宋_GB2312" w:cs="仿宋_GB2312"/>
                <w:color w:val="auto"/>
                <w:sz w:val="28"/>
                <w:szCs w:val="28"/>
                <w:highlight w:val="none"/>
                <w:lang w:bidi="ar"/>
              </w:rPr>
              <w:t xml:space="preserve">）科普宣教数据接入支持：梳理科普宣教设施建设和科普宣教活动等科普宣教开展情况，将科普宣教工作的名称、类型、位置、时间、详细开展情况等信息录入平台系统，为每一项宣教工作分配 </w:t>
            </w:r>
            <w:r/>
          </w:p>
          <w:p>
            <w:pPr>
              <w:jc w:val="left"/>
              <w:widowControl/>
              <w:rPr>
                <w:rFonts w:hint="eastAsia" w:ascii="仿宋_GB2312" w:hAnsi="宋体" w:eastAsia="仿宋_GB2312" w:cs="仿宋_GB2312"/>
                <w:color w:val="auto"/>
                <w:sz w:val="28"/>
                <w:szCs w:val="28"/>
                <w:highlight w:val="none"/>
                <w:lang w:bidi="ar"/>
              </w:rPr>
            </w:pPr>
            <w:r>
              <w:rPr>
                <w:rFonts w:ascii="仿宋_GB2312" w:hAnsi="宋体" w:eastAsia="仿宋_GB2312" w:cs="仿宋_GB2312"/>
                <w:color w:val="auto"/>
                <w:sz w:val="28"/>
                <w:szCs w:val="28"/>
                <w:highlight w:val="none"/>
                <w:lang w:bidi="ar"/>
              </w:rPr>
              <w:t xml:space="preserve">二维码，扫码即可快捷查看宣教工作开展情况。</w:t>
            </w:r>
            <w:r/>
          </w:p>
          <w:p>
            <w:pPr>
              <w:jc w:val="left"/>
              <w:widowControl/>
              <w:rPr>
                <w:rFonts w:ascii="仿宋" w:hAnsi="仿宋" w:eastAsia="仿宋" w:cs="仿宋"/>
                <w:bCs/>
                <w:color w:val="auto"/>
                <w:sz w:val="28"/>
                <w:szCs w:val="28"/>
                <w:highlight w:val="none"/>
              </w:rPr>
            </w:pPr>
            <w:r>
              <w:rPr>
                <w:rFonts w:hint="eastAsia" w:ascii="仿宋_GB2312" w:hAnsi="宋体" w:eastAsia="仿宋_GB2312" w:cs="仿宋_GB2312"/>
                <w:color w:val="auto"/>
                <w:sz w:val="28"/>
                <w:szCs w:val="28"/>
                <w:highlight w:val="none"/>
                <w:lang w:bidi="ar"/>
              </w:rPr>
              <w:t xml:space="preserve">（6）合理优化系统功能、布局，展现湿地水位、天气等功能。</w:t>
            </w:r>
            <w:r/>
          </w:p>
        </w:tc>
        <w:tc>
          <w:tcPr>
            <w:tcW w:w="667" w:type="dxa"/>
            <w:vAlign w:val="center"/>
            <w:textDirection w:val="lrTb"/>
            <w:noWrap w:val="false"/>
          </w:tcPr>
          <w:p>
            <w:pPr>
              <w:pStyle w:val="1090"/>
              <w:jc w:val="center"/>
              <w:spacing w:before="236" w:line="229" w:lineRule="auto"/>
              <w:rPr>
                <w:rFonts w:hint="default" w:ascii="仿宋" w:hAnsi="仿宋" w:eastAsia="仿宋" w:cs="仿宋"/>
                <w:bCs/>
                <w:color w:val="auto"/>
                <w:sz w:val="28"/>
                <w:szCs w:val="28"/>
                <w:highlight w:val="none"/>
              </w:rPr>
            </w:pPr>
            <w:r>
              <w:rPr>
                <w:rFonts w:ascii="仿宋" w:hAnsi="仿宋" w:eastAsia="仿宋" w:cs="仿宋"/>
                <w:bCs/>
                <w:color w:val="auto"/>
                <w:sz w:val="28"/>
                <w:szCs w:val="28"/>
                <w:highlight w:val="none"/>
              </w:rPr>
              <w:t xml:space="preserve">1</w:t>
            </w:r>
            <w:r/>
          </w:p>
        </w:tc>
        <w:tc>
          <w:tcPr>
            <w:tcW w:w="820" w:type="dxa"/>
            <w:vAlign w:val="center"/>
            <w:textDirection w:val="lrTb"/>
            <w:noWrap w:val="false"/>
          </w:tcPr>
          <w:p>
            <w:pPr>
              <w:pStyle w:val="1090"/>
              <w:jc w:val="center"/>
              <w:spacing w:before="236" w:line="229" w:lineRule="auto"/>
              <w:rPr>
                <w:rFonts w:hint="default" w:ascii="仿宋" w:hAnsi="仿宋" w:eastAsia="仿宋" w:cs="仿宋"/>
                <w:bCs/>
                <w:color w:val="auto"/>
                <w:sz w:val="28"/>
                <w:szCs w:val="28"/>
                <w:highlight w:val="none"/>
              </w:rPr>
            </w:pPr>
            <w:r>
              <w:rPr>
                <w:rFonts w:ascii="仿宋" w:hAnsi="仿宋" w:eastAsia="仿宋" w:cs="仿宋"/>
                <w:bCs/>
                <w:color w:val="auto"/>
                <w:sz w:val="28"/>
                <w:szCs w:val="28"/>
                <w:highlight w:val="none"/>
              </w:rPr>
              <w:t xml:space="preserve">项</w:t>
            </w:r>
            <w:r/>
          </w:p>
        </w:tc>
      </w:tr>
    </w:tbl>
    <w:p>
      <w:pPr>
        <w:ind w:left="616"/>
        <w:spacing w:before="111" w:line="218" w:lineRule="auto"/>
        <w:rPr>
          <w:rFonts w:ascii="仿宋" w:hAnsi="仿宋" w:eastAsia="仿宋" w:cs="仿宋"/>
          <w:color w:val="auto"/>
          <w:sz w:val="28"/>
          <w:szCs w:val="28"/>
          <w:highlight w:val="none"/>
        </w:rPr>
        <w:outlineLvl w:val="1"/>
      </w:pPr>
      <w:r>
        <w:rPr>
          <w:rFonts w:hint="eastAsia" w:ascii="仿宋" w:hAnsi="仿宋" w:eastAsia="仿宋" w:cs="仿宋"/>
          <w:b/>
          <w:bCs/>
          <w:color w:val="auto"/>
          <w:spacing w:val="-7"/>
          <w:sz w:val="28"/>
          <w:szCs w:val="28"/>
          <w:highlight w:val="none"/>
        </w:rPr>
        <w:t xml:space="preserve">四、其他要求</w:t>
      </w:r>
      <w:r/>
    </w:p>
    <w:p>
      <w:pPr>
        <w:ind w:left="47" w:right="18" w:firstLine="556"/>
        <w:spacing w:before="113" w:line="275" w:lineRule="auto"/>
        <w:rPr>
          <w:rFonts w:ascii="仿宋" w:hAnsi="仿宋" w:eastAsia="仿宋" w:cs="仿宋"/>
          <w:color w:val="auto"/>
          <w:sz w:val="28"/>
          <w:szCs w:val="28"/>
          <w:highlight w:val="none"/>
        </w:rPr>
      </w:pPr>
      <w:r>
        <w:rPr>
          <w:rFonts w:hint="eastAsia" w:ascii="仿宋" w:hAnsi="仿宋" w:eastAsia="仿宋" w:cs="仿宋"/>
          <w:color w:val="auto"/>
          <w:spacing w:val="-1"/>
          <w:sz w:val="28"/>
          <w:szCs w:val="28"/>
          <w:highlight w:val="none"/>
        </w:rPr>
        <w:t xml:space="preserve">1. 质保期：</w:t>
      </w:r>
      <w:r>
        <w:rPr>
          <w:rFonts w:hint="eastAsia" w:ascii="仿宋" w:hAnsi="仿宋" w:eastAsia="仿宋" w:cs="仿宋"/>
          <w:color w:val="auto"/>
          <w:spacing w:val="-1"/>
          <w:sz w:val="28"/>
          <w:szCs w:val="28"/>
          <w:highlight w:val="none"/>
        </w:rPr>
        <w:t xml:space="preserve">本项目整体免费质保期1年</w:t>
      </w:r>
      <w:r>
        <w:rPr>
          <w:rFonts w:hint="eastAsia" w:ascii="仿宋" w:hAnsi="仿宋" w:eastAsia="仿宋" w:cs="仿宋"/>
          <w:color w:val="auto"/>
          <w:spacing w:val="-1"/>
          <w:sz w:val="28"/>
          <w:szCs w:val="28"/>
          <w:highlight w:val="none"/>
        </w:rPr>
        <w:t xml:space="preserve">。免费质保期自产品安装、调试到位并通过验收合格之日起开始计算。质量保修期内，对于非人为因素造成的故障及损坏，予以全包免费维修保养；质量保修期从产品安装、</w:t>
      </w:r>
      <w:r>
        <w:rPr>
          <w:rFonts w:hint="eastAsia" w:ascii="仿宋" w:hAnsi="仿宋" w:eastAsia="仿宋" w:cs="仿宋"/>
          <w:color w:val="auto"/>
          <w:spacing w:val="-3"/>
          <w:sz w:val="28"/>
          <w:szCs w:val="28"/>
          <w:highlight w:val="none"/>
        </w:rPr>
        <w:t xml:space="preserve">调试完毕且交付买方使用之日算起。保修期内应提供长期稳</w:t>
      </w:r>
      <w:r>
        <w:rPr>
          <w:rFonts w:hint="eastAsia" w:ascii="仿宋" w:hAnsi="仿宋" w:eastAsia="仿宋" w:cs="仿宋"/>
          <w:color w:val="auto"/>
          <w:spacing w:val="-4"/>
          <w:sz w:val="28"/>
          <w:szCs w:val="28"/>
          <w:highlight w:val="none"/>
        </w:rPr>
        <w:t xml:space="preserve">定的技术支持，</w:t>
      </w:r>
      <w:r>
        <w:rPr>
          <w:rFonts w:hint="eastAsia" w:ascii="仿宋" w:hAnsi="仿宋" w:eastAsia="仿宋" w:cs="仿宋"/>
          <w:color w:val="auto"/>
          <w:spacing w:val="-3"/>
          <w:sz w:val="28"/>
          <w:szCs w:val="28"/>
          <w:highlight w:val="none"/>
        </w:rPr>
        <w:t xml:space="preserve">并及时为采购人解决技术问题。</w:t>
      </w:r>
      <w:r/>
    </w:p>
    <w:p>
      <w:pPr>
        <w:ind w:left="603"/>
        <w:spacing w:before="111" w:line="216" w:lineRule="auto"/>
        <w:rPr>
          <w:rFonts w:ascii="仿宋" w:hAnsi="仿宋" w:eastAsia="仿宋" w:cs="仿宋"/>
          <w:color w:val="auto"/>
          <w:sz w:val="28"/>
          <w:szCs w:val="28"/>
          <w:highlight w:val="none"/>
        </w:rPr>
      </w:pPr>
      <w:r>
        <w:rPr>
          <w:rFonts w:hint="eastAsia" w:ascii="仿宋" w:hAnsi="仿宋" w:eastAsia="仿宋" w:cs="仿宋"/>
          <w:color w:val="auto"/>
          <w:spacing w:val="-9"/>
          <w:sz w:val="28"/>
          <w:szCs w:val="28"/>
          <w:highlight w:val="none"/>
        </w:rPr>
        <w:t xml:space="preserve">2.</w:t>
      </w:r>
      <w:r>
        <w:rPr>
          <w:rFonts w:hint="eastAsia" w:ascii="仿宋" w:hAnsi="仿宋" w:eastAsia="仿宋" w:cs="仿宋"/>
          <w:color w:val="auto"/>
          <w:spacing w:val="25"/>
          <w:sz w:val="28"/>
          <w:szCs w:val="28"/>
          <w:highlight w:val="none"/>
        </w:rPr>
        <w:t xml:space="preserve"> </w:t>
      </w:r>
      <w:r>
        <w:rPr>
          <w:rFonts w:hint="eastAsia" w:ascii="仿宋" w:hAnsi="仿宋" w:eastAsia="仿宋" w:cs="仿宋"/>
          <w:color w:val="auto"/>
          <w:spacing w:val="-9"/>
          <w:sz w:val="28"/>
          <w:szCs w:val="28"/>
          <w:highlight w:val="none"/>
        </w:rPr>
        <w:t xml:space="preserve">培训及资料：</w:t>
      </w:r>
      <w:r/>
    </w:p>
    <w:p>
      <w:pPr>
        <w:ind w:left="47" w:right="30" w:firstLine="567"/>
        <w:spacing w:before="181" w:line="336" w:lineRule="auto"/>
        <w:rPr>
          <w:rFonts w:ascii="仿宋" w:hAnsi="仿宋" w:eastAsia="仿宋" w:cs="仿宋"/>
          <w:color w:val="auto"/>
          <w:spacing w:val="-4"/>
          <w:sz w:val="28"/>
          <w:szCs w:val="28"/>
          <w:highlight w:val="none"/>
        </w:rPr>
      </w:pPr>
      <w:r>
        <w:rPr>
          <w:rFonts w:hint="eastAsia" w:ascii="仿宋" w:hAnsi="仿宋" w:eastAsia="仿宋" w:cs="仿宋"/>
          <w:color w:val="auto"/>
          <w:spacing w:val="-3"/>
          <w:sz w:val="28"/>
          <w:szCs w:val="28"/>
          <w:highlight w:val="none"/>
        </w:rPr>
        <w:t xml:space="preserve">供应商需根据项目实际情况提供具体、详细、科学合理的的培训方案。</w:t>
      </w:r>
      <w:r>
        <w:rPr>
          <w:rFonts w:hint="eastAsia" w:ascii="仿宋" w:hAnsi="仿宋" w:eastAsia="仿宋" w:cs="仿宋"/>
          <w:color w:val="auto"/>
          <w:spacing w:val="3"/>
          <w:sz w:val="28"/>
          <w:szCs w:val="28"/>
          <w:highlight w:val="none"/>
        </w:rPr>
        <w:t xml:space="preserve">方案包括培训计划安排、设备使用、软件培训等。</w:t>
      </w:r>
      <w:r>
        <w:rPr>
          <w:rFonts w:hint="eastAsia" w:ascii="仿宋" w:hAnsi="仿宋" w:eastAsia="仿宋" w:cs="仿宋"/>
          <w:color w:val="auto"/>
          <w:spacing w:val="2"/>
          <w:sz w:val="28"/>
          <w:szCs w:val="28"/>
          <w:highlight w:val="none"/>
        </w:rPr>
        <w:t xml:space="preserve">中标人需对采购方操作</w:t>
      </w:r>
      <w:r>
        <w:rPr>
          <w:rFonts w:hint="eastAsia" w:ascii="仿宋" w:hAnsi="仿宋" w:eastAsia="仿宋" w:cs="仿宋"/>
          <w:color w:val="auto"/>
          <w:spacing w:val="-3"/>
          <w:sz w:val="28"/>
          <w:szCs w:val="28"/>
          <w:highlight w:val="none"/>
        </w:rPr>
        <w:t xml:space="preserve">人员提供不少于</w:t>
      </w:r>
      <w:r>
        <w:rPr>
          <w:rFonts w:hint="eastAsia" w:ascii="仿宋" w:hAnsi="仿宋" w:eastAsia="仿宋" w:cs="仿宋"/>
          <w:color w:val="auto"/>
          <w:spacing w:val="-59"/>
          <w:sz w:val="28"/>
          <w:szCs w:val="28"/>
          <w:highlight w:val="none"/>
        </w:rPr>
        <w:t xml:space="preserve"> </w:t>
      </w:r>
      <w:r>
        <w:rPr>
          <w:rFonts w:hint="eastAsia" w:ascii="仿宋" w:hAnsi="仿宋" w:eastAsia="仿宋" w:cs="仿宋"/>
          <w:color w:val="auto"/>
          <w:spacing w:val="-3"/>
          <w:sz w:val="28"/>
          <w:szCs w:val="28"/>
          <w:highlight w:val="none"/>
        </w:rPr>
        <w:t xml:space="preserve">2</w:t>
      </w:r>
      <w:r>
        <w:rPr>
          <w:rFonts w:hint="eastAsia" w:ascii="仿宋" w:hAnsi="仿宋" w:eastAsia="仿宋" w:cs="仿宋"/>
          <w:color w:val="auto"/>
          <w:spacing w:val="-52"/>
          <w:sz w:val="28"/>
          <w:szCs w:val="28"/>
          <w:highlight w:val="none"/>
        </w:rPr>
        <w:t xml:space="preserve"> </w:t>
      </w:r>
      <w:r>
        <w:rPr>
          <w:rFonts w:hint="eastAsia" w:ascii="仿宋" w:hAnsi="仿宋" w:eastAsia="仿宋" w:cs="仿宋"/>
          <w:color w:val="auto"/>
          <w:spacing w:val="-3"/>
          <w:sz w:val="28"/>
          <w:szCs w:val="28"/>
          <w:highlight w:val="none"/>
        </w:rPr>
        <w:t xml:space="preserve">天的现场培训，培训人数不少于</w:t>
      </w:r>
      <w:r>
        <w:rPr>
          <w:rFonts w:hint="eastAsia" w:ascii="仿宋" w:hAnsi="仿宋" w:eastAsia="仿宋" w:cs="仿宋"/>
          <w:color w:val="auto"/>
          <w:spacing w:val="-56"/>
          <w:sz w:val="28"/>
          <w:szCs w:val="28"/>
          <w:highlight w:val="none"/>
        </w:rPr>
        <w:t xml:space="preserve"> </w:t>
      </w:r>
      <w:r>
        <w:rPr>
          <w:rFonts w:hint="eastAsia" w:ascii="仿宋" w:hAnsi="仿宋" w:eastAsia="仿宋" w:cs="仿宋"/>
          <w:color w:val="auto"/>
          <w:spacing w:val="-3"/>
          <w:sz w:val="28"/>
          <w:szCs w:val="28"/>
          <w:highlight w:val="none"/>
        </w:rPr>
        <w:t xml:space="preserve">2</w:t>
      </w:r>
      <w:r>
        <w:rPr>
          <w:rFonts w:hint="eastAsia" w:ascii="仿宋" w:hAnsi="仿宋" w:eastAsia="仿宋" w:cs="仿宋"/>
          <w:color w:val="auto"/>
          <w:spacing w:val="-4"/>
          <w:sz w:val="28"/>
          <w:szCs w:val="28"/>
          <w:highlight w:val="none"/>
        </w:rPr>
        <w:t xml:space="preserve">0</w:t>
      </w:r>
      <w:r>
        <w:rPr>
          <w:rFonts w:hint="eastAsia" w:ascii="仿宋" w:hAnsi="仿宋" w:eastAsia="仿宋" w:cs="仿宋"/>
          <w:color w:val="auto"/>
          <w:spacing w:val="-46"/>
          <w:sz w:val="28"/>
          <w:szCs w:val="28"/>
          <w:highlight w:val="none"/>
        </w:rPr>
        <w:t xml:space="preserve"> </w:t>
      </w:r>
      <w:r>
        <w:rPr>
          <w:rFonts w:hint="eastAsia" w:ascii="仿宋" w:hAnsi="仿宋" w:eastAsia="仿宋" w:cs="仿宋"/>
          <w:color w:val="auto"/>
          <w:spacing w:val="-4"/>
          <w:sz w:val="28"/>
          <w:szCs w:val="28"/>
          <w:highlight w:val="none"/>
        </w:rPr>
        <w:t xml:space="preserve">人次，培训天数，以</w:t>
      </w:r>
      <w:r>
        <w:rPr>
          <w:rFonts w:hint="eastAsia" w:ascii="仿宋" w:hAnsi="仿宋" w:eastAsia="仿宋" w:cs="仿宋"/>
          <w:color w:val="auto"/>
          <w:spacing w:val="3"/>
          <w:sz w:val="28"/>
          <w:szCs w:val="28"/>
          <w:highlight w:val="none"/>
        </w:rPr>
        <w:t xml:space="preserve">确保用户本次项目产品的使用、维护、常见故障的</w:t>
      </w:r>
      <w:r>
        <w:rPr>
          <w:rFonts w:hint="eastAsia" w:ascii="仿宋" w:hAnsi="仿宋" w:eastAsia="仿宋" w:cs="仿宋"/>
          <w:color w:val="auto"/>
          <w:spacing w:val="2"/>
          <w:sz w:val="28"/>
          <w:szCs w:val="28"/>
          <w:highlight w:val="none"/>
        </w:rPr>
        <w:t xml:space="preserve">排除；使受训人员能独</w:t>
      </w:r>
      <w:r>
        <w:rPr>
          <w:rFonts w:hint="eastAsia" w:ascii="仿宋" w:hAnsi="仿宋" w:eastAsia="仿宋" w:cs="仿宋"/>
          <w:color w:val="auto"/>
          <w:spacing w:val="3"/>
          <w:sz w:val="28"/>
          <w:szCs w:val="28"/>
          <w:highlight w:val="none"/>
        </w:rPr>
        <w:t xml:space="preserve">立进行管理、故障处理、日常维护等工作。中标人</w:t>
      </w:r>
      <w:r>
        <w:rPr>
          <w:rFonts w:hint="eastAsia" w:ascii="仿宋" w:hAnsi="仿宋" w:eastAsia="仿宋" w:cs="仿宋"/>
          <w:color w:val="auto"/>
          <w:spacing w:val="2"/>
          <w:sz w:val="28"/>
          <w:szCs w:val="28"/>
          <w:highlight w:val="none"/>
        </w:rPr>
        <w:t xml:space="preserve">需向</w:t>
      </w:r>
      <w:r>
        <w:rPr>
          <w:rFonts w:hint="eastAsia" w:ascii="仿宋" w:hAnsi="仿宋" w:eastAsia="仿宋" w:cs="仿宋"/>
          <w:color w:val="auto"/>
          <w:spacing w:val="-4"/>
          <w:sz w:val="28"/>
          <w:szCs w:val="28"/>
          <w:highlight w:val="none"/>
        </w:rPr>
        <w:t xml:space="preserve">采购方免费提供相应设备及软件的文件资料，资料应包括采购设备的说明书、软件使用手册等。</w:t>
      </w:r>
      <w:r/>
    </w:p>
    <w:p>
      <w:pPr>
        <w:ind w:left="47" w:right="30" w:firstLine="567"/>
        <w:spacing w:before="181" w:line="336" w:lineRule="auto"/>
        <w:rPr>
          <w:rFonts w:ascii="仿宋" w:hAnsi="仿宋" w:eastAsia="仿宋" w:cs="仿宋"/>
          <w:color w:val="auto"/>
          <w:spacing w:val="-4"/>
          <w:sz w:val="28"/>
          <w:szCs w:val="28"/>
          <w:highlight w:val="none"/>
        </w:rPr>
      </w:pPr>
      <w:r>
        <w:rPr>
          <w:rFonts w:hint="eastAsia" w:ascii="仿宋" w:hAnsi="仿宋" w:eastAsia="仿宋" w:cs="仿宋"/>
          <w:color w:val="auto"/>
          <w:spacing w:val="-4"/>
          <w:sz w:val="28"/>
          <w:szCs w:val="28"/>
          <w:highlight w:val="none"/>
        </w:rPr>
        <w:t xml:space="preserve">3.供应商所提供的所有设备均须为全新设备。</w:t>
      </w:r>
      <w:r/>
    </w:p>
    <w:p>
      <w:pPr>
        <w:ind w:left="47" w:right="30" w:firstLine="567"/>
        <w:spacing w:before="181" w:line="336" w:lineRule="auto"/>
        <w:rPr>
          <w:rFonts w:ascii="仿宋" w:hAnsi="仿宋" w:eastAsia="仿宋" w:cs="仿宋"/>
          <w:color w:val="auto"/>
          <w:spacing w:val="-4"/>
          <w:sz w:val="28"/>
          <w:szCs w:val="28"/>
          <w:highlight w:val="none"/>
        </w:rPr>
      </w:pPr>
      <w:r>
        <w:rPr>
          <w:rFonts w:hint="eastAsia" w:ascii="仿宋" w:hAnsi="仿宋" w:eastAsia="仿宋" w:cs="仿宋"/>
          <w:color w:val="auto"/>
          <w:spacing w:val="-4"/>
          <w:sz w:val="28"/>
          <w:szCs w:val="28"/>
          <w:highlight w:val="none"/>
        </w:rPr>
        <w:t xml:space="preserve">4.中标人对商品的包装应按照“财办库〔2020〕123号《关于印发《商品包装政府采购需求标准（试行）》、《快递包装政府采购需求标准（试行）》的通知》”执行。涉及设备运维参考《绿色数据中心政府采购需求标准（试行）》（财库【2023】7号文）执行。中标人在供货过程中能做到低碳物流、环保节约、提高资源利用率。</w:t>
      </w:r>
      <w:r/>
    </w:p>
    <w:p>
      <w:pPr>
        <w:ind w:left="603"/>
        <w:spacing w:before="1" w:line="218" w:lineRule="auto"/>
        <w:rPr>
          <w:rFonts w:ascii="仿宋" w:hAnsi="仿宋" w:eastAsia="仿宋" w:cs="仿宋"/>
          <w:b/>
          <w:bCs/>
          <w:color w:val="auto"/>
          <w:spacing w:val="-11"/>
          <w:sz w:val="28"/>
          <w:szCs w:val="28"/>
          <w:highlight w:val="none"/>
        </w:rPr>
      </w:pPr>
      <w:r>
        <w:rPr>
          <w:rFonts w:ascii="仿宋" w:hAnsi="仿宋" w:eastAsia="仿宋" w:cs="仿宋"/>
          <w:b/>
          <w:bCs/>
          <w:color w:val="auto"/>
          <w:spacing w:val="-11"/>
          <w:sz w:val="28"/>
          <w:szCs w:val="28"/>
          <w:highlight w:val="none"/>
        </w:rPr>
      </w:r>
      <w:r/>
    </w:p>
    <w:p>
      <w:pPr>
        <w:ind w:left="603"/>
        <w:spacing w:before="1" w:line="218" w:lineRule="auto"/>
        <w:rPr>
          <w:rFonts w:ascii="仿宋" w:hAnsi="仿宋" w:eastAsia="仿宋" w:cs="仿宋"/>
          <w:color w:val="auto"/>
          <w:sz w:val="28"/>
          <w:szCs w:val="28"/>
          <w:highlight w:val="none"/>
        </w:rPr>
      </w:pPr>
      <w:r>
        <w:rPr>
          <w:rFonts w:hint="eastAsia" w:ascii="仿宋" w:hAnsi="仿宋" w:eastAsia="仿宋" w:cs="仿宋"/>
          <w:b/>
          <w:bCs/>
          <w:color w:val="auto"/>
          <w:spacing w:val="-11"/>
          <w:sz w:val="28"/>
          <w:szCs w:val="28"/>
          <w:highlight w:val="none"/>
        </w:rPr>
        <w:t xml:space="preserve">四、验收标准</w:t>
      </w:r>
      <w:r/>
    </w:p>
    <w:p>
      <w:pPr>
        <w:ind w:left="62" w:right="106" w:firstLine="542"/>
        <w:spacing w:before="178" w:line="336" w:lineRule="auto"/>
        <w:rPr>
          <w:rFonts w:ascii="仿宋" w:hAnsi="仿宋" w:eastAsia="仿宋" w:cs="仿宋"/>
          <w:color w:val="auto"/>
          <w:spacing w:val="13"/>
          <w:sz w:val="28"/>
          <w:szCs w:val="28"/>
          <w:highlight w:val="none"/>
        </w:rPr>
      </w:pPr>
      <w:r>
        <w:rPr>
          <w:rFonts w:hint="eastAsia" w:ascii="仿宋" w:hAnsi="仿宋" w:eastAsia="仿宋" w:cs="仿宋"/>
          <w:color w:val="auto"/>
          <w:spacing w:val="13"/>
          <w:sz w:val="28"/>
          <w:szCs w:val="28"/>
          <w:highlight w:val="none"/>
        </w:rPr>
        <w:t xml:space="preserve">验收时按照招标文件技术参数和中标人投标文</w:t>
      </w:r>
      <w:r>
        <w:rPr>
          <w:rFonts w:hint="eastAsia" w:ascii="仿宋" w:hAnsi="仿宋" w:eastAsia="仿宋" w:cs="仿宋"/>
          <w:color w:val="auto"/>
          <w:spacing w:val="12"/>
          <w:sz w:val="28"/>
          <w:szCs w:val="28"/>
          <w:highlight w:val="none"/>
        </w:rPr>
        <w:t xml:space="preserve">件的技术参数</w:t>
      </w:r>
      <w:r>
        <w:rPr>
          <w:rFonts w:hint="eastAsia" w:ascii="仿宋" w:hAnsi="仿宋" w:eastAsia="仿宋" w:cs="仿宋"/>
          <w:color w:val="auto"/>
          <w:spacing w:val="13"/>
          <w:sz w:val="28"/>
          <w:szCs w:val="28"/>
          <w:highlight w:val="none"/>
        </w:rPr>
        <w:t xml:space="preserve">逐条验收。</w:t>
      </w:r>
      <w:r/>
    </w:p>
    <w:p>
      <w:pPr>
        <w:ind w:left="613"/>
        <w:spacing w:before="1" w:line="218" w:lineRule="auto"/>
        <w:rPr>
          <w:rFonts w:ascii="仿宋" w:hAnsi="仿宋" w:eastAsia="仿宋" w:cs="仿宋"/>
          <w:color w:val="auto"/>
          <w:sz w:val="28"/>
          <w:szCs w:val="28"/>
          <w:highlight w:val="none"/>
        </w:rPr>
        <w:outlineLvl w:val="1"/>
      </w:pPr>
      <w:r>
        <w:rPr>
          <w:rFonts w:hint="eastAsia" w:ascii="仿宋" w:hAnsi="仿宋" w:eastAsia="仿宋" w:cs="仿宋"/>
          <w:b/>
          <w:bCs/>
          <w:color w:val="auto"/>
          <w:spacing w:val="-6"/>
          <w:sz w:val="28"/>
          <w:szCs w:val="28"/>
          <w:highlight w:val="none"/>
        </w:rPr>
        <w:t xml:space="preserve">五、商务部分</w:t>
      </w:r>
      <w:r/>
    </w:p>
    <w:p>
      <w:pPr>
        <w:ind w:left="47" w:right="30" w:firstLine="567"/>
        <w:spacing w:before="182" w:line="337" w:lineRule="auto"/>
        <w:rPr>
          <w:rFonts w:ascii="仿宋" w:hAnsi="仿宋" w:eastAsia="仿宋" w:cs="仿宋"/>
          <w:color w:val="auto"/>
          <w:spacing w:val="-4"/>
          <w:sz w:val="28"/>
          <w:szCs w:val="28"/>
          <w:highlight w:val="none"/>
        </w:rPr>
      </w:pPr>
      <w:r>
        <w:rPr>
          <w:rFonts w:hint="eastAsia" w:ascii="仿宋" w:hAnsi="仿宋" w:eastAsia="仿宋" w:cs="仿宋"/>
          <w:color w:val="auto"/>
          <w:spacing w:val="-4"/>
          <w:sz w:val="28"/>
          <w:szCs w:val="28"/>
          <w:highlight w:val="none"/>
        </w:rPr>
        <w:t xml:space="preserve">（一）供货时间：合同生效之日起90日历天内供货、安装、调试及验收完毕，并交付使用。</w:t>
      </w:r>
      <w:r/>
    </w:p>
    <w:p>
      <w:pPr>
        <w:ind w:left="606"/>
        <w:spacing w:before="177" w:line="219" w:lineRule="auto"/>
        <w:rPr>
          <w:rFonts w:ascii="仿宋" w:hAnsi="仿宋" w:eastAsia="仿宋" w:cs="仿宋"/>
          <w:color w:val="auto"/>
          <w:spacing w:val="-3"/>
          <w:sz w:val="28"/>
          <w:szCs w:val="28"/>
          <w:highlight w:val="none"/>
        </w:rPr>
      </w:pPr>
      <w:r>
        <w:rPr>
          <w:rFonts w:hint="eastAsia" w:ascii="仿宋" w:hAnsi="仿宋" w:eastAsia="仿宋" w:cs="仿宋"/>
          <w:color w:val="auto"/>
          <w:spacing w:val="-3"/>
          <w:sz w:val="28"/>
          <w:szCs w:val="28"/>
          <w:highlight w:val="none"/>
        </w:rPr>
        <w:t xml:space="preserve">（二）供货地点：由采购人指定。</w:t>
      </w:r>
      <w:r/>
    </w:p>
    <w:p>
      <w:pPr>
        <w:ind w:left="606"/>
        <w:spacing w:before="177" w:line="219" w:lineRule="auto"/>
        <w:rPr>
          <w:rFonts w:ascii="仿宋" w:hAnsi="仿宋" w:eastAsia="仿宋" w:cs="仿宋"/>
          <w:color w:val="auto"/>
          <w:sz w:val="28"/>
          <w:szCs w:val="28"/>
          <w:highlight w:val="none"/>
        </w:rPr>
      </w:pPr>
      <w:r>
        <w:rPr>
          <w:rFonts w:hint="eastAsia" w:ascii="仿宋" w:hAnsi="仿宋" w:eastAsia="仿宋" w:cs="仿宋"/>
          <w:color w:val="auto"/>
          <w:spacing w:val="-2"/>
          <w:sz w:val="28"/>
          <w:szCs w:val="28"/>
          <w:highlight w:val="none"/>
        </w:rPr>
        <w:t xml:space="preserve">（三）付款方式：</w:t>
      </w:r>
      <w:r/>
    </w:p>
    <w:p>
      <w:pPr>
        <w:ind w:left="47" w:right="30" w:firstLine="567"/>
        <w:spacing w:before="182" w:line="337" w:lineRule="auto"/>
        <w:rPr>
          <w:rFonts w:ascii="仿宋" w:hAnsi="仿宋" w:eastAsia="仿宋" w:cs="仿宋"/>
          <w:color w:val="auto"/>
          <w:spacing w:val="-3"/>
          <w:sz w:val="28"/>
          <w:szCs w:val="28"/>
          <w:highlight w:val="none"/>
        </w:rPr>
      </w:pPr>
      <w:r>
        <w:rPr>
          <w:rFonts w:hint="eastAsia" w:ascii="仿宋" w:hAnsi="仿宋" w:eastAsia="仿宋" w:cs="仿宋"/>
          <w:color w:val="auto"/>
          <w:spacing w:val="-4"/>
          <w:sz w:val="28"/>
          <w:szCs w:val="28"/>
          <w:highlight w:val="none"/>
        </w:rPr>
        <w:t xml:space="preserve">合同签订后支付合同总价的</w:t>
      </w:r>
      <w:r>
        <w:rPr>
          <w:rFonts w:hint="eastAsia" w:ascii="仿宋" w:hAnsi="仿宋" w:eastAsia="仿宋" w:cs="仿宋"/>
          <w:color w:val="auto"/>
          <w:spacing w:val="-56"/>
          <w:sz w:val="28"/>
          <w:szCs w:val="28"/>
          <w:highlight w:val="none"/>
        </w:rPr>
        <w:t xml:space="preserve"> </w:t>
      </w:r>
      <w:r>
        <w:rPr>
          <w:rFonts w:hint="eastAsia" w:ascii="仿宋" w:hAnsi="仿宋" w:eastAsia="仿宋" w:cs="仿宋"/>
          <w:color w:val="auto"/>
          <w:spacing w:val="-4"/>
          <w:sz w:val="28"/>
          <w:szCs w:val="28"/>
          <w:highlight w:val="none"/>
        </w:rPr>
        <w:t xml:space="preserve">50%作为预付款，</w:t>
      </w:r>
      <w:r>
        <w:rPr>
          <w:rFonts w:hint="eastAsia" w:ascii="仿宋" w:hAnsi="仿宋" w:eastAsia="仿宋" w:cs="仿宋"/>
          <w:color w:val="auto"/>
          <w:spacing w:val="-5"/>
          <w:sz w:val="28"/>
          <w:szCs w:val="28"/>
          <w:highlight w:val="none"/>
        </w:rPr>
        <w:t xml:space="preserve">全部货物调试结束并经采</w:t>
      </w:r>
      <w:r>
        <w:rPr>
          <w:rFonts w:hint="eastAsia" w:ascii="仿宋" w:hAnsi="仿宋" w:eastAsia="仿宋" w:cs="仿宋"/>
          <w:color w:val="auto"/>
          <w:spacing w:val="-4"/>
          <w:sz w:val="28"/>
          <w:szCs w:val="28"/>
          <w:highlight w:val="none"/>
        </w:rPr>
        <w:t xml:space="preserve">购人验收合格后支付合同总价的</w:t>
      </w:r>
      <w:r>
        <w:rPr>
          <w:rFonts w:hint="eastAsia" w:ascii="仿宋" w:hAnsi="仿宋" w:eastAsia="仿宋" w:cs="仿宋"/>
          <w:color w:val="auto"/>
          <w:spacing w:val="-52"/>
          <w:sz w:val="28"/>
          <w:szCs w:val="28"/>
          <w:highlight w:val="none"/>
        </w:rPr>
        <w:t xml:space="preserve"> </w:t>
      </w:r>
      <w:r>
        <w:rPr>
          <w:rFonts w:hint="eastAsia" w:ascii="仿宋" w:hAnsi="仿宋" w:eastAsia="仿宋" w:cs="仿宋"/>
          <w:color w:val="auto"/>
          <w:spacing w:val="-4"/>
          <w:sz w:val="28"/>
          <w:szCs w:val="28"/>
          <w:highlight w:val="none"/>
        </w:rPr>
        <w:t xml:space="preserve">20%，设备投入使用1个月后经采购人确认无质量问题</w:t>
      </w:r>
      <w:r>
        <w:rPr>
          <w:rFonts w:hint="eastAsia" w:ascii="仿宋" w:hAnsi="仿宋" w:eastAsia="仿宋" w:cs="仿宋"/>
          <w:color w:val="auto"/>
          <w:spacing w:val="-3"/>
          <w:sz w:val="28"/>
          <w:szCs w:val="28"/>
          <w:highlight w:val="none"/>
        </w:rPr>
        <w:t xml:space="preserve">付清余款。付款前，中标人须提供正规发票。</w:t>
      </w:r>
      <w:r/>
    </w:p>
    <w:p>
      <w:pPr>
        <w:ind w:left="614" w:right="30"/>
        <w:spacing w:before="182" w:line="337" w:lineRule="auto"/>
        <w:rPr>
          <w:rFonts w:ascii="仿宋" w:hAnsi="仿宋" w:eastAsia="仿宋" w:cs="仿宋"/>
          <w:color w:val="auto"/>
          <w:spacing w:val="-3"/>
          <w:sz w:val="28"/>
          <w:szCs w:val="28"/>
          <w:highlight w:val="none"/>
        </w:rPr>
      </w:pPr>
      <w:r>
        <w:rPr>
          <w:rFonts w:ascii="仿宋" w:hAnsi="仿宋" w:eastAsia="仿宋" w:cs="仿宋"/>
          <w:color w:val="auto"/>
          <w:spacing w:val="-3"/>
          <w:sz w:val="28"/>
          <w:szCs w:val="28"/>
          <w:highlight w:val="none"/>
        </w:rPr>
      </w:r>
      <w:r/>
    </w:p>
    <w:p>
      <w:pPr>
        <w:ind w:firstLine="565"/>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5"/>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5"/>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5"/>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5"/>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5"/>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5"/>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5"/>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5"/>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0"/>
        <w:spacing w:line="400" w:lineRule="exact"/>
        <w:rPr>
          <w:rFonts w:ascii="黑体" w:hAnsi="黑体" w:eastAsia="黑体"/>
          <w:b/>
          <w:bCs/>
          <w:color w:val="auto"/>
          <w:sz w:val="36"/>
          <w:highlight w:val="none"/>
        </w:rPr>
      </w:pPr>
      <w:r>
        <w:rPr>
          <w:rFonts w:ascii="黑体" w:hAnsi="黑体" w:eastAsia="黑体"/>
          <w:b/>
          <w:bCs/>
          <w:color w:val="auto"/>
          <w:sz w:val="36"/>
          <w:highlight w:val="none"/>
        </w:rPr>
      </w:r>
      <w:r/>
    </w:p>
    <w:p>
      <w:pPr>
        <w:ind w:firstLine="1807"/>
        <w:spacing w:line="400" w:lineRule="exact"/>
        <w:rPr>
          <w:rFonts w:ascii="黑体" w:hAnsi="黑体" w:eastAsia="黑体"/>
          <w:b/>
          <w:bCs/>
          <w:color w:val="auto"/>
          <w:sz w:val="36"/>
          <w:highlight w:val="none"/>
        </w:rPr>
      </w:pPr>
      <w:r>
        <w:rPr>
          <w:rFonts w:ascii="黑体" w:hAnsi="黑体" w:eastAsia="黑体"/>
          <w:b/>
          <w:bCs/>
          <w:color w:val="auto"/>
          <w:sz w:val="36"/>
          <w:highlight w:val="none"/>
        </w:rPr>
      </w:r>
      <w:r/>
    </w:p>
    <w:p>
      <w:pPr>
        <w:ind w:firstLine="1807"/>
        <w:spacing w:line="400" w:lineRule="exact"/>
        <w:rPr>
          <w:rFonts w:ascii="黑体" w:hAnsi="黑体" w:eastAsia="黑体"/>
          <w:b/>
          <w:bCs/>
          <w:color w:val="auto"/>
          <w:sz w:val="36"/>
          <w:highlight w:val="none"/>
        </w:rPr>
      </w:pPr>
      <w:r>
        <w:rPr>
          <w:rFonts w:ascii="黑体" w:hAnsi="黑体" w:eastAsia="黑体"/>
          <w:b/>
          <w:bCs/>
          <w:color w:val="auto"/>
          <w:sz w:val="36"/>
          <w:highlight w:val="none"/>
        </w:rPr>
      </w:r>
      <w:r/>
    </w:p>
    <w:p>
      <w:pPr>
        <w:ind w:firstLine="1807"/>
        <w:spacing w:line="400" w:lineRule="exact"/>
        <w:rPr>
          <w:rFonts w:ascii="黑体" w:hAnsi="黑体" w:eastAsia="黑体"/>
          <w:b/>
          <w:bCs/>
          <w:color w:val="auto"/>
          <w:sz w:val="36"/>
          <w:highlight w:val="none"/>
        </w:rPr>
      </w:pPr>
      <w:r>
        <w:rPr>
          <w:rFonts w:ascii="黑体" w:hAnsi="黑体" w:eastAsia="黑体"/>
          <w:b/>
          <w:bCs/>
          <w:color w:val="auto"/>
          <w:sz w:val="36"/>
          <w:highlight w:val="none"/>
        </w:rPr>
      </w:r>
      <w:r/>
    </w:p>
    <w:p>
      <w:pPr>
        <w:ind w:firstLine="1807"/>
        <w:spacing w:line="400" w:lineRule="exact"/>
        <w:rPr>
          <w:rFonts w:ascii="黑体" w:hAnsi="黑体" w:eastAsia="黑体"/>
          <w:b/>
          <w:bCs/>
          <w:color w:val="auto"/>
          <w:sz w:val="36"/>
          <w:highlight w:val="none"/>
        </w:rPr>
      </w:pPr>
      <w:r>
        <w:rPr>
          <w:rFonts w:ascii="黑体" w:hAnsi="黑体" w:eastAsia="黑体"/>
          <w:b/>
          <w:bCs/>
          <w:color w:val="auto"/>
          <w:sz w:val="36"/>
          <w:highlight w:val="none"/>
        </w:rPr>
      </w:r>
      <w:r/>
    </w:p>
    <w:p>
      <w:pPr>
        <w:ind w:firstLine="1807"/>
        <w:spacing w:line="400" w:lineRule="exact"/>
        <w:rPr>
          <w:rFonts w:ascii="黑体" w:hAnsi="黑体" w:eastAsia="黑体"/>
          <w:b/>
          <w:bCs/>
          <w:color w:val="auto"/>
          <w:sz w:val="36"/>
          <w:highlight w:val="none"/>
        </w:rPr>
      </w:pPr>
      <w:r>
        <w:rPr>
          <w:rFonts w:ascii="黑体" w:hAnsi="黑体" w:eastAsia="黑体"/>
          <w:b/>
          <w:bCs/>
          <w:color w:val="auto"/>
          <w:sz w:val="36"/>
          <w:highlight w:val="none"/>
        </w:rPr>
      </w:r>
      <w:r/>
    </w:p>
    <w:p>
      <w:pPr>
        <w:ind w:firstLine="1807"/>
        <w:spacing w:line="400" w:lineRule="exact"/>
        <w:rPr>
          <w:rFonts w:ascii="黑体" w:hAnsi="黑体" w:eastAsia="黑体"/>
          <w:b/>
          <w:bCs/>
          <w:color w:val="auto"/>
          <w:sz w:val="36"/>
          <w:highlight w:val="none"/>
        </w:rPr>
      </w:pPr>
      <w:r>
        <w:rPr>
          <w:rFonts w:ascii="黑体" w:hAnsi="黑体" w:eastAsia="黑体"/>
          <w:b/>
          <w:bCs/>
          <w:color w:val="auto"/>
          <w:sz w:val="36"/>
          <w:highlight w:val="none"/>
        </w:rPr>
      </w:r>
      <w:r/>
    </w:p>
    <w:p>
      <w:pPr>
        <w:ind w:firstLine="1807"/>
        <w:spacing w:line="400" w:lineRule="exact"/>
        <w:rPr>
          <w:rFonts w:ascii="黑体" w:hAnsi="黑体" w:eastAsia="黑体"/>
          <w:b/>
          <w:bCs/>
          <w:color w:val="auto"/>
          <w:sz w:val="36"/>
          <w:highlight w:val="none"/>
        </w:rPr>
      </w:pPr>
      <w:r>
        <w:rPr>
          <w:rFonts w:ascii="黑体" w:hAnsi="黑体" w:eastAsia="黑体"/>
          <w:b/>
          <w:bCs/>
          <w:color w:val="auto"/>
          <w:sz w:val="36"/>
          <w:highlight w:val="none"/>
        </w:rPr>
      </w:r>
      <w:r/>
    </w:p>
    <w:p>
      <w:pPr>
        <w:ind w:firstLine="1807"/>
        <w:spacing w:line="400" w:lineRule="exact"/>
        <w:rPr>
          <w:rFonts w:ascii="黑体" w:hAnsi="黑体" w:eastAsia="黑体"/>
          <w:b/>
          <w:bCs/>
          <w:color w:val="auto"/>
          <w:sz w:val="36"/>
          <w:highlight w:val="none"/>
        </w:rPr>
      </w:pPr>
      <w:r>
        <w:rPr>
          <w:rFonts w:ascii="黑体" w:hAnsi="黑体" w:eastAsia="黑体"/>
          <w:b/>
          <w:bCs/>
          <w:color w:val="auto"/>
          <w:sz w:val="36"/>
          <w:highlight w:val="none"/>
        </w:rPr>
      </w:r>
      <w:r/>
    </w:p>
    <w:p>
      <w:pPr>
        <w:ind w:firstLine="1807"/>
        <w:spacing w:line="400" w:lineRule="exact"/>
        <w:rPr>
          <w:rFonts w:ascii="黑体" w:hAnsi="黑体" w:eastAsia="黑体"/>
          <w:b/>
          <w:bCs/>
          <w:color w:val="auto"/>
          <w:sz w:val="36"/>
          <w:highlight w:val="none"/>
        </w:rPr>
      </w:pPr>
      <w:r>
        <w:rPr>
          <w:rFonts w:ascii="黑体" w:hAnsi="黑体" w:eastAsia="黑体"/>
          <w:b/>
          <w:bCs/>
          <w:color w:val="auto"/>
          <w:sz w:val="36"/>
          <w:highlight w:val="none"/>
        </w:rPr>
      </w:r>
      <w:r/>
    </w:p>
    <w:p>
      <w:pPr>
        <w:ind w:firstLine="1807"/>
        <w:spacing w:line="400" w:lineRule="exact"/>
        <w:rPr>
          <w:rFonts w:ascii="黑体" w:hAnsi="黑体" w:eastAsia="黑体"/>
          <w:b/>
          <w:bCs/>
          <w:color w:val="auto"/>
          <w:sz w:val="36"/>
          <w:highlight w:val="none"/>
        </w:rPr>
      </w:pPr>
      <w:r>
        <w:rPr>
          <w:rFonts w:ascii="黑体" w:hAnsi="黑体" w:eastAsia="黑体"/>
          <w:b/>
          <w:bCs/>
          <w:color w:val="auto"/>
          <w:sz w:val="36"/>
          <w:highlight w:val="none"/>
        </w:rPr>
      </w:r>
      <w:r/>
    </w:p>
    <w:p>
      <w:pPr>
        <w:ind w:firstLine="1807"/>
        <w:spacing w:line="400" w:lineRule="exact"/>
        <w:rPr>
          <w:rFonts w:ascii="黑体" w:hAnsi="黑体" w:eastAsia="黑体"/>
          <w:b/>
          <w:bCs/>
          <w:color w:val="auto"/>
          <w:sz w:val="36"/>
          <w:highlight w:val="none"/>
        </w:rPr>
      </w:pPr>
      <w:r>
        <w:rPr>
          <w:rFonts w:ascii="黑体" w:hAnsi="黑体" w:eastAsia="黑体"/>
          <w:b/>
          <w:bCs/>
          <w:color w:val="auto"/>
          <w:sz w:val="36"/>
          <w:highlight w:val="none"/>
        </w:rPr>
      </w:r>
      <w:r/>
    </w:p>
    <w:p>
      <w:pPr>
        <w:ind w:firstLine="1807"/>
        <w:spacing w:line="400" w:lineRule="exact"/>
        <w:rPr>
          <w:rFonts w:ascii="黑体" w:hAnsi="黑体" w:eastAsia="黑体"/>
          <w:b/>
          <w:bCs/>
          <w:color w:val="auto"/>
          <w:sz w:val="36"/>
          <w:highlight w:val="none"/>
        </w:rPr>
      </w:pPr>
      <w:r>
        <w:rPr>
          <w:rFonts w:ascii="黑体" w:hAnsi="黑体" w:eastAsia="黑体"/>
          <w:b/>
          <w:bCs/>
          <w:color w:val="auto"/>
          <w:sz w:val="36"/>
          <w:highlight w:val="none"/>
        </w:rPr>
      </w:r>
      <w:r/>
    </w:p>
    <w:p>
      <w:pPr>
        <w:ind w:firstLine="1807"/>
        <w:spacing w:line="400" w:lineRule="exact"/>
        <w:rPr>
          <w:rFonts w:ascii="黑体" w:hAnsi="黑体" w:eastAsia="黑体"/>
          <w:b/>
          <w:bCs/>
          <w:color w:val="auto"/>
          <w:sz w:val="36"/>
          <w:highlight w:val="none"/>
        </w:rPr>
      </w:pPr>
      <w:r>
        <w:rPr>
          <w:rFonts w:ascii="黑体" w:hAnsi="黑体" w:eastAsia="黑体"/>
          <w:b/>
          <w:bCs/>
          <w:color w:val="auto"/>
          <w:sz w:val="36"/>
          <w:highlight w:val="none"/>
        </w:rPr>
      </w:r>
      <w:r/>
    </w:p>
    <w:p>
      <w:pPr>
        <w:jc w:val="center"/>
        <w:spacing w:line="400" w:lineRule="exact"/>
        <w:rPr>
          <w:rFonts w:ascii="黑体" w:hAnsi="黑体" w:eastAsia="黑体"/>
          <w:b/>
          <w:bCs/>
          <w:color w:val="auto"/>
          <w:sz w:val="36"/>
          <w:highlight w:val="none"/>
        </w:rPr>
      </w:pPr>
      <w:r>
        <w:rPr>
          <w:rFonts w:hint="eastAsia" w:ascii="黑体" w:hAnsi="黑体" w:eastAsia="黑体"/>
          <w:b/>
          <w:bCs/>
          <w:color w:val="auto"/>
          <w:sz w:val="36"/>
          <w:highlight w:val="none"/>
        </w:rPr>
        <w:t xml:space="preserve">第六章   投  标  文  件</w:t>
      </w:r>
      <w:r/>
    </w:p>
    <w:p>
      <w:pPr>
        <w:pStyle w:val="1014"/>
        <w:rPr>
          <w:rFonts w:ascii="黑体" w:hAnsi="黑体" w:eastAsia="黑体"/>
          <w:color w:val="auto"/>
          <w:sz w:val="44"/>
          <w:szCs w:val="44"/>
          <w:highlight w:val="none"/>
        </w:rPr>
      </w:pPr>
      <w:r>
        <w:rPr>
          <w:rFonts w:ascii="黑体" w:hAnsi="黑体" w:eastAsia="黑体"/>
          <w:color w:val="auto"/>
          <w:sz w:val="44"/>
          <w:szCs w:val="44"/>
          <w:highlight w:val="none"/>
        </w:rPr>
      </w:r>
      <w:r/>
    </w:p>
    <w:p>
      <w:pPr>
        <w:pStyle w:val="1014"/>
        <w:rPr>
          <w:rFonts w:ascii="黑体" w:hAnsi="黑体" w:eastAsia="黑体"/>
          <w:color w:val="auto"/>
          <w:sz w:val="32"/>
          <w:highlight w:val="none"/>
        </w:rPr>
      </w:pPr>
      <w:r>
        <w:rPr>
          <w:rFonts w:ascii="黑体" w:hAnsi="黑体" w:eastAsia="黑体"/>
          <w:color w:val="auto"/>
          <w:sz w:val="32"/>
          <w:highlight w:val="none"/>
        </w:rPr>
      </w:r>
      <w:r/>
    </w:p>
    <w:p>
      <w:pPr>
        <w:pStyle w:val="1014"/>
        <w:rPr>
          <w:rFonts w:ascii="黑体" w:hAnsi="黑体" w:eastAsia="黑体"/>
          <w:color w:val="auto"/>
          <w:sz w:val="32"/>
          <w:highlight w:val="none"/>
        </w:rPr>
      </w:pPr>
      <w:r>
        <w:rPr>
          <w:rFonts w:ascii="黑体" w:hAnsi="黑体" w:eastAsia="黑体"/>
          <w:color w:val="auto"/>
          <w:sz w:val="32"/>
          <w:highlight w:val="none"/>
        </w:rPr>
      </w:r>
      <w:r/>
    </w:p>
    <w:p>
      <w:pPr>
        <w:pStyle w:val="1014"/>
        <w:rPr>
          <w:rFonts w:ascii="黑体" w:hAnsi="黑体" w:eastAsia="黑体"/>
          <w:color w:val="auto"/>
          <w:sz w:val="32"/>
          <w:highlight w:val="none"/>
        </w:rPr>
      </w:pPr>
      <w:r>
        <w:rPr>
          <w:rFonts w:ascii="黑体" w:hAnsi="黑体" w:eastAsia="黑体"/>
          <w:color w:val="auto"/>
          <w:sz w:val="32"/>
          <w:highlight w:val="none"/>
        </w:rPr>
      </w:r>
      <w:r/>
    </w:p>
    <w:p>
      <w:pPr>
        <w:pStyle w:val="1014"/>
        <w:rPr>
          <w:rFonts w:ascii="黑体" w:hAnsi="黑体" w:eastAsia="黑体"/>
          <w:color w:val="auto"/>
          <w:sz w:val="32"/>
          <w:highlight w:val="none"/>
        </w:rPr>
      </w:pPr>
      <w:r>
        <w:rPr>
          <w:rFonts w:ascii="黑体" w:hAnsi="黑体" w:eastAsia="黑体"/>
          <w:color w:val="auto"/>
          <w:sz w:val="32"/>
          <w:highlight w:val="none"/>
        </w:rPr>
      </w:r>
      <w:r/>
    </w:p>
    <w:p>
      <w:pPr>
        <w:ind w:firstLine="1084"/>
        <w:spacing w:line="400" w:lineRule="exact"/>
        <w:rPr>
          <w:rFonts w:ascii="黑体" w:hAnsi="黑体" w:eastAsia="黑体"/>
          <w:b/>
          <w:bCs/>
          <w:color w:val="auto"/>
          <w:sz w:val="36"/>
          <w:highlight w:val="none"/>
        </w:rPr>
      </w:pPr>
      <w:r>
        <w:rPr>
          <w:rFonts w:hint="eastAsia" w:ascii="黑体" w:hAnsi="黑体" w:eastAsia="黑体"/>
          <w:b/>
          <w:bCs/>
          <w:color w:val="auto"/>
          <w:sz w:val="36"/>
          <w:highlight w:val="none"/>
        </w:rPr>
        <w:t xml:space="preserve">项目名称：</w:t>
      </w:r>
      <w:r/>
    </w:p>
    <w:p>
      <w:pPr>
        <w:pStyle w:val="1014"/>
        <w:rPr>
          <w:rFonts w:ascii="黑体" w:hAnsi="黑体" w:eastAsia="黑体"/>
          <w:color w:val="auto"/>
          <w:sz w:val="32"/>
          <w:highlight w:val="none"/>
        </w:rPr>
      </w:pPr>
      <w:r>
        <w:rPr>
          <w:rFonts w:ascii="黑体" w:hAnsi="黑体" w:eastAsia="黑体"/>
          <w:color w:val="auto"/>
          <w:sz w:val="32"/>
          <w:highlight w:val="none"/>
        </w:rPr>
      </w:r>
      <w:r/>
    </w:p>
    <w:p>
      <w:pPr>
        <w:pStyle w:val="1014"/>
        <w:ind w:firstLine="1066"/>
        <w:rPr>
          <w:rFonts w:ascii="黑体" w:hAnsi="黑体" w:eastAsia="黑体"/>
          <w:b/>
          <w:color w:val="auto"/>
          <w:sz w:val="36"/>
          <w:szCs w:val="24"/>
          <w:highlight w:val="none"/>
        </w:rPr>
      </w:pPr>
      <w:r>
        <w:rPr>
          <w:rFonts w:ascii="黑体" w:hAnsi="黑体" w:eastAsia="黑体"/>
          <w:b/>
          <w:color w:val="auto"/>
          <w:sz w:val="36"/>
          <w:szCs w:val="24"/>
          <w:highlight w:val="none"/>
        </w:rPr>
      </w:r>
      <w:r/>
    </w:p>
    <w:p>
      <w:pPr>
        <w:pStyle w:val="1014"/>
        <w:ind w:firstLine="1066"/>
        <w:rPr>
          <w:rFonts w:ascii="黑体" w:hAnsi="黑体" w:eastAsia="黑体"/>
          <w:b/>
          <w:color w:val="auto"/>
          <w:sz w:val="36"/>
          <w:szCs w:val="24"/>
          <w:highlight w:val="none"/>
        </w:rPr>
      </w:pPr>
      <w:r>
        <w:rPr>
          <w:rFonts w:ascii="黑体" w:hAnsi="黑体" w:eastAsia="黑体"/>
          <w:b/>
          <w:color w:val="auto"/>
          <w:sz w:val="36"/>
          <w:szCs w:val="24"/>
          <w:highlight w:val="none"/>
        </w:rPr>
      </w:r>
      <w:r/>
    </w:p>
    <w:p>
      <w:pPr>
        <w:pStyle w:val="1014"/>
        <w:ind w:firstLine="1066"/>
        <w:rPr>
          <w:rFonts w:ascii="黑体" w:hAnsi="黑体" w:eastAsia="黑体"/>
          <w:b/>
          <w:color w:val="auto"/>
          <w:sz w:val="36"/>
          <w:szCs w:val="24"/>
          <w:highlight w:val="none"/>
        </w:rPr>
      </w:pPr>
      <w:r>
        <w:rPr>
          <w:rFonts w:ascii="黑体" w:hAnsi="黑体" w:eastAsia="黑体"/>
          <w:b/>
          <w:color w:val="auto"/>
          <w:sz w:val="36"/>
          <w:szCs w:val="24"/>
          <w:highlight w:val="none"/>
        </w:rPr>
      </w:r>
      <w:r/>
    </w:p>
    <w:p>
      <w:pPr>
        <w:pStyle w:val="1014"/>
        <w:ind w:firstLine="1066"/>
        <w:rPr>
          <w:rFonts w:ascii="黑体" w:hAnsi="黑体" w:eastAsia="黑体"/>
          <w:b/>
          <w:color w:val="auto"/>
          <w:sz w:val="36"/>
          <w:szCs w:val="24"/>
          <w:highlight w:val="none"/>
        </w:rPr>
      </w:pPr>
      <w:r>
        <w:rPr>
          <w:rFonts w:ascii="黑体" w:hAnsi="黑体" w:eastAsia="黑体"/>
          <w:b/>
          <w:color w:val="auto"/>
          <w:sz w:val="36"/>
          <w:szCs w:val="24"/>
          <w:highlight w:val="none"/>
        </w:rPr>
      </w:r>
      <w:r/>
    </w:p>
    <w:p>
      <w:pPr>
        <w:pStyle w:val="1014"/>
        <w:ind w:firstLine="1066"/>
        <w:rPr>
          <w:rFonts w:hint="eastAsia" w:ascii="黑体" w:hAnsi="黑体" w:eastAsia="黑体"/>
          <w:b/>
          <w:color w:val="auto"/>
          <w:sz w:val="36"/>
          <w:szCs w:val="24"/>
          <w:highlight w:val="none"/>
          <w:lang w:eastAsia="zh-CN"/>
        </w:rPr>
      </w:pPr>
      <w:r>
        <w:rPr>
          <w:rFonts w:hint="eastAsia" w:ascii="黑体" w:hAnsi="黑体" w:eastAsia="黑体"/>
          <w:b/>
          <w:color w:val="auto"/>
          <w:sz w:val="36"/>
          <w:szCs w:val="24"/>
          <w:highlight w:val="none"/>
          <w:lang w:eastAsia="zh-CN"/>
        </w:rPr>
        <w:t xml:space="preserve">项目编号：JSZC-320800-YCGS-G2026-0005</w:t>
      </w:r>
      <w:r/>
    </w:p>
    <w:p>
      <w:pPr>
        <w:spacing w:line="400" w:lineRule="exact"/>
        <w:rPr>
          <w:rFonts w:ascii="黑体" w:hAnsi="黑体" w:eastAsia="黑体"/>
          <w:color w:val="auto"/>
          <w:sz w:val="32"/>
          <w:szCs w:val="20"/>
          <w:highlight w:val="none"/>
        </w:rPr>
      </w:pPr>
      <w:r>
        <w:rPr>
          <w:rFonts w:ascii="黑体" w:hAnsi="黑体" w:eastAsia="黑体"/>
          <w:color w:val="auto"/>
          <w:sz w:val="32"/>
          <w:szCs w:val="20"/>
          <w:highlight w:val="none"/>
        </w:rPr>
      </w:r>
      <w:r/>
    </w:p>
    <w:p>
      <w:pPr>
        <w:spacing w:line="400" w:lineRule="exact"/>
        <w:rPr>
          <w:rFonts w:ascii="黑体" w:hAnsi="黑体" w:eastAsia="黑体"/>
          <w:color w:val="auto"/>
          <w:sz w:val="32"/>
          <w:szCs w:val="20"/>
          <w:highlight w:val="none"/>
        </w:rPr>
      </w:pPr>
      <w:r>
        <w:rPr>
          <w:rFonts w:ascii="黑体" w:hAnsi="黑体" w:eastAsia="黑体"/>
          <w:color w:val="auto"/>
          <w:sz w:val="32"/>
          <w:szCs w:val="20"/>
          <w:highlight w:val="none"/>
        </w:rPr>
      </w:r>
      <w:r/>
    </w:p>
    <w:p>
      <w:pPr>
        <w:spacing w:line="400" w:lineRule="exact"/>
        <w:rPr>
          <w:rFonts w:ascii="黑体" w:hAnsi="黑体" w:eastAsia="黑体"/>
          <w:color w:val="auto"/>
          <w:sz w:val="32"/>
          <w:szCs w:val="20"/>
          <w:highlight w:val="none"/>
        </w:rPr>
      </w:pPr>
      <w:r>
        <w:rPr>
          <w:rFonts w:ascii="黑体" w:hAnsi="黑体" w:eastAsia="黑体"/>
          <w:color w:val="auto"/>
          <w:sz w:val="32"/>
          <w:szCs w:val="20"/>
          <w:highlight w:val="none"/>
        </w:rPr>
      </w:r>
      <w:r/>
    </w:p>
    <w:p>
      <w:pPr>
        <w:spacing w:line="400" w:lineRule="exact"/>
        <w:rPr>
          <w:rFonts w:ascii="黑体" w:hAnsi="黑体" w:eastAsia="黑体"/>
          <w:color w:val="auto"/>
          <w:sz w:val="32"/>
          <w:szCs w:val="20"/>
          <w:highlight w:val="none"/>
        </w:rPr>
      </w:pPr>
      <w:r>
        <w:rPr>
          <w:rFonts w:ascii="黑体" w:hAnsi="黑体" w:eastAsia="黑体"/>
          <w:color w:val="auto"/>
          <w:sz w:val="32"/>
          <w:szCs w:val="20"/>
          <w:highlight w:val="none"/>
        </w:rPr>
      </w:r>
      <w:r/>
    </w:p>
    <w:p>
      <w:pPr>
        <w:spacing w:line="400" w:lineRule="exact"/>
        <w:rPr>
          <w:rFonts w:ascii="黑体" w:hAnsi="黑体" w:eastAsia="黑体"/>
          <w:color w:val="auto"/>
          <w:sz w:val="32"/>
          <w:szCs w:val="20"/>
          <w:highlight w:val="none"/>
        </w:rPr>
      </w:pPr>
      <w:r>
        <w:rPr>
          <w:rFonts w:ascii="黑体" w:hAnsi="黑体" w:eastAsia="黑体"/>
          <w:color w:val="auto"/>
          <w:sz w:val="32"/>
          <w:szCs w:val="20"/>
          <w:highlight w:val="none"/>
        </w:rPr>
      </w:r>
      <w:r/>
    </w:p>
    <w:p>
      <w:pPr>
        <w:spacing w:line="400" w:lineRule="exact"/>
        <w:rPr>
          <w:rFonts w:ascii="黑体" w:hAnsi="黑体" w:eastAsia="黑体"/>
          <w:color w:val="auto"/>
          <w:sz w:val="32"/>
          <w:szCs w:val="20"/>
          <w:highlight w:val="none"/>
        </w:rPr>
      </w:pPr>
      <w:r>
        <w:rPr>
          <w:rFonts w:ascii="黑体" w:hAnsi="黑体" w:eastAsia="黑体"/>
          <w:color w:val="auto"/>
          <w:sz w:val="32"/>
          <w:szCs w:val="20"/>
          <w:highlight w:val="none"/>
        </w:rPr>
      </w:r>
      <w:r/>
    </w:p>
    <w:p>
      <w:pPr>
        <w:ind w:firstLine="1066"/>
        <w:spacing w:line="400" w:lineRule="exact"/>
        <w:rPr>
          <w:rFonts w:ascii="黑体" w:hAnsi="黑体" w:eastAsia="黑体"/>
          <w:b/>
          <w:bCs/>
          <w:color w:val="auto"/>
          <w:sz w:val="32"/>
          <w:highlight w:val="none"/>
        </w:rPr>
      </w:pPr>
      <w:r>
        <w:rPr>
          <w:rFonts w:hint="eastAsia" w:ascii="黑体" w:hAnsi="黑体" w:eastAsia="黑体"/>
          <w:b/>
          <w:bCs/>
          <w:color w:val="auto"/>
          <w:sz w:val="36"/>
          <w:highlight w:val="none"/>
        </w:rPr>
        <w:t xml:space="preserve">投 标 人：</w:t>
      </w:r>
      <w:r>
        <w:rPr>
          <w:rFonts w:ascii="黑体" w:hAnsi="黑体" w:eastAsia="黑体" w:cs="黑体"/>
          <w:b/>
          <w:color w:val="auto"/>
          <w:sz w:val="36"/>
          <w:highlight w:val="none"/>
        </w:rPr>
        <w:t xml:space="preserve">（加盖CA电子公章）</w:t>
      </w:r>
      <w:r/>
    </w:p>
    <w:p>
      <w:pPr>
        <w:pStyle w:val="1014"/>
        <w:ind w:firstLine="1904"/>
        <w:rPr>
          <w:rFonts w:ascii="黑体" w:hAnsi="黑体" w:eastAsia="黑体"/>
          <w:color w:val="auto"/>
          <w:sz w:val="32"/>
          <w:highlight w:val="none"/>
        </w:rPr>
      </w:pPr>
      <w:r>
        <w:rPr>
          <w:rFonts w:ascii="黑体" w:hAnsi="黑体" w:eastAsia="黑体"/>
          <w:color w:val="auto"/>
          <w:sz w:val="32"/>
          <w:highlight w:val="none"/>
        </w:rPr>
      </w:r>
      <w:r/>
    </w:p>
    <w:p>
      <w:pPr>
        <w:pStyle w:val="1014"/>
        <w:ind w:firstLine="1904"/>
        <w:rPr>
          <w:rFonts w:ascii="黑体" w:hAnsi="黑体" w:eastAsia="黑体"/>
          <w:color w:val="auto"/>
          <w:sz w:val="32"/>
          <w:highlight w:val="none"/>
        </w:rPr>
      </w:pPr>
      <w:r>
        <w:rPr>
          <w:rFonts w:ascii="黑体" w:hAnsi="黑体" w:eastAsia="黑体"/>
          <w:color w:val="auto"/>
          <w:sz w:val="32"/>
          <w:highlight w:val="none"/>
        </w:rPr>
      </w:r>
      <w:r/>
    </w:p>
    <w:p>
      <w:pPr>
        <w:pStyle w:val="1014"/>
        <w:ind w:firstLine="1904"/>
        <w:rPr>
          <w:rFonts w:ascii="黑体" w:hAnsi="黑体" w:eastAsia="黑体"/>
          <w:color w:val="auto"/>
          <w:sz w:val="32"/>
          <w:highlight w:val="none"/>
        </w:rPr>
      </w:pPr>
      <w:r>
        <w:rPr>
          <w:rFonts w:ascii="黑体" w:hAnsi="黑体" w:eastAsia="黑体"/>
          <w:color w:val="auto"/>
          <w:sz w:val="32"/>
          <w:highlight w:val="none"/>
        </w:rPr>
      </w:r>
      <w:r/>
    </w:p>
    <w:p>
      <w:pPr>
        <w:pStyle w:val="1014"/>
        <w:ind w:firstLine="1904"/>
        <w:rPr>
          <w:rFonts w:ascii="黑体" w:hAnsi="黑体" w:eastAsia="黑体"/>
          <w:color w:val="auto"/>
          <w:sz w:val="32"/>
          <w:highlight w:val="none"/>
        </w:rPr>
      </w:pPr>
      <w:r>
        <w:rPr>
          <w:rFonts w:ascii="黑体" w:hAnsi="黑体" w:eastAsia="黑体"/>
          <w:color w:val="auto"/>
          <w:sz w:val="32"/>
          <w:highlight w:val="none"/>
        </w:rPr>
      </w:r>
      <w:r/>
    </w:p>
    <w:p>
      <w:pPr>
        <w:pStyle w:val="1014"/>
        <w:ind w:firstLine="1904"/>
        <w:rPr>
          <w:rFonts w:ascii="黑体" w:hAnsi="黑体" w:eastAsia="黑体"/>
          <w:color w:val="auto"/>
          <w:sz w:val="32"/>
          <w:highlight w:val="none"/>
        </w:rPr>
      </w:pPr>
      <w:r>
        <w:rPr>
          <w:rFonts w:ascii="黑体" w:hAnsi="黑体" w:eastAsia="黑体"/>
          <w:color w:val="auto"/>
          <w:sz w:val="32"/>
          <w:highlight w:val="none"/>
        </w:rPr>
      </w:r>
      <w:r/>
    </w:p>
    <w:p>
      <w:pPr>
        <w:pStyle w:val="1014"/>
        <w:ind w:firstLine="1904"/>
        <w:rPr>
          <w:rFonts w:ascii="黑体" w:hAnsi="黑体" w:eastAsia="黑体"/>
          <w:color w:val="auto"/>
          <w:sz w:val="32"/>
          <w:highlight w:val="none"/>
        </w:rPr>
      </w:pPr>
      <w:r>
        <w:rPr>
          <w:rFonts w:ascii="黑体" w:hAnsi="黑体" w:eastAsia="黑体"/>
          <w:color w:val="auto"/>
          <w:sz w:val="32"/>
          <w:highlight w:val="none"/>
        </w:rPr>
      </w:r>
      <w:r/>
    </w:p>
    <w:p>
      <w:pPr>
        <w:pStyle w:val="1014"/>
        <w:ind w:firstLine="1904"/>
        <w:rPr>
          <w:rFonts w:ascii="黑体" w:hAnsi="黑体" w:eastAsia="黑体"/>
          <w:color w:val="auto"/>
          <w:sz w:val="32"/>
          <w:highlight w:val="none"/>
        </w:rPr>
      </w:pPr>
      <w:r>
        <w:rPr>
          <w:rFonts w:ascii="黑体" w:hAnsi="黑体" w:eastAsia="黑体"/>
          <w:color w:val="auto"/>
          <w:sz w:val="32"/>
          <w:highlight w:val="none"/>
        </w:rPr>
      </w:r>
      <w:r/>
    </w:p>
    <w:p>
      <w:pPr>
        <w:pStyle w:val="1014"/>
        <w:ind w:firstLine="2103"/>
        <w:rPr>
          <w:rFonts w:ascii="黑体" w:hAnsi="黑体" w:eastAsia="黑体"/>
          <w:b/>
          <w:color w:val="auto"/>
          <w:sz w:val="32"/>
          <w:highlight w:val="none"/>
        </w:rPr>
      </w:pPr>
      <w:r>
        <w:rPr>
          <w:rFonts w:hint="eastAsia" w:ascii="黑体" w:hAnsi="黑体" w:eastAsia="黑体"/>
          <w:b/>
          <w:color w:val="auto"/>
          <w:sz w:val="36"/>
          <w:szCs w:val="24"/>
          <w:highlight w:val="none"/>
        </w:rPr>
        <w:t xml:space="preserve">二〇二六年    月    日</w:t>
      </w:r>
      <w:r/>
    </w:p>
    <w:p>
      <w:pPr>
        <w:jc w:val="center"/>
        <w:spacing w:line="600" w:lineRule="exact"/>
        <w:rPr>
          <w:rFonts w:ascii="仿宋" w:hAnsi="仿宋" w:eastAsia="仿宋"/>
          <w:b/>
          <w:color w:val="auto"/>
          <w:sz w:val="32"/>
          <w:szCs w:val="32"/>
          <w:highlight w:val="none"/>
        </w:rPr>
      </w:pPr>
      <w:r>
        <w:rPr>
          <w:rFonts w:hint="eastAsia" w:ascii="仿宋" w:hAnsi="仿宋" w:eastAsia="仿宋"/>
          <w:b/>
          <w:color w:val="auto"/>
          <w:sz w:val="32"/>
          <w:szCs w:val="32"/>
          <w:highlight w:val="none"/>
        </w:rPr>
        <w:br w:type="page" w:clear="all"/>
      </w:r>
      <w:r>
        <w:rPr>
          <w:rFonts w:hint="eastAsia" w:ascii="仿宋" w:hAnsi="仿宋" w:eastAsia="仿宋"/>
          <w:b/>
          <w:color w:val="auto"/>
          <w:sz w:val="32"/>
          <w:szCs w:val="32"/>
          <w:highlight w:val="none"/>
        </w:rPr>
        <w:t xml:space="preserve">一、投标函</w:t>
      </w:r>
      <w:r/>
    </w:p>
    <w:p>
      <w:pPr>
        <w:pStyle w:val="1014"/>
        <w:spacing w:line="640" w:lineRule="exact"/>
        <w:rPr>
          <w:rFonts w:ascii="仿宋" w:hAnsi="仿宋" w:eastAsia="仿宋"/>
          <w:color w:val="auto"/>
          <w:sz w:val="28"/>
          <w:szCs w:val="24"/>
          <w:highlight w:val="none"/>
        </w:rPr>
      </w:pPr>
      <w:r>
        <w:rPr>
          <w:rFonts w:hint="eastAsia" w:ascii="仿宋" w:hAnsi="仿宋" w:eastAsia="仿宋"/>
          <w:color w:val="auto"/>
          <w:sz w:val="28"/>
          <w:szCs w:val="24"/>
          <w:highlight w:val="none"/>
        </w:rPr>
        <w:t xml:space="preserve">淮安市白马湖规划建设管理办公室（淮安市白马湖湿地公园管理处）：</w:t>
      </w:r>
      <w:r/>
    </w:p>
    <w:p>
      <w:pPr>
        <w:pStyle w:val="1073"/>
        <w:ind w:firstLine="700"/>
        <w:spacing w:before="0" w:after="0" w:line="64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关于</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采购项目（</w:t>
      </w:r>
      <w:r>
        <w:rPr>
          <w:rFonts w:hint="eastAsia" w:ascii="仿宋" w:hAnsi="仿宋" w:eastAsia="仿宋"/>
          <w:color w:val="auto"/>
          <w:sz w:val="28"/>
          <w:szCs w:val="28"/>
          <w:highlight w:val="none"/>
          <w:lang w:eastAsia="zh-CN"/>
        </w:rPr>
        <w:t xml:space="preserve">项目编号：JSZC-320800-YCGS-G2026-0006</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）招标文件（包括更正公告、如果有的话）收悉，我们经详细审阅和研究，现决定参加投标。同时，正式授权下述签字人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（姓名和职务）代表</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（供应商单位名称），全权处理本次项目投标的有关事宜。</w:t>
      </w:r>
      <w:r/>
    </w:p>
    <w:p>
      <w:pPr>
        <w:ind w:firstLine="560"/>
        <w:spacing w:line="640" w:lineRule="exact"/>
        <w:rPr>
          <w:rFonts w:ascii="仿宋" w:hAnsi="仿宋" w:eastAsia="仿宋"/>
          <w:color w:val="auto"/>
          <w:sz w:val="28"/>
          <w:szCs w:val="28"/>
          <w:highlight w:val="none"/>
        </w:rPr>
      </w:pPr>
      <w:r>
        <w:rPr>
          <w:rFonts w:hint="eastAsia" w:ascii="仿宋" w:hAnsi="仿宋" w:eastAsia="仿宋"/>
          <w:color w:val="auto"/>
          <w:sz w:val="28"/>
          <w:highlight w:val="none"/>
        </w:rPr>
        <w:t xml:space="preserve">1.</w:t>
      </w:r>
      <w:r>
        <w:rPr>
          <w:rFonts w:hint="eastAsia" w:ascii="仿宋" w:hAnsi="仿宋" w:eastAsia="仿宋"/>
          <w:color w:val="auto"/>
          <w:sz w:val="28"/>
          <w:szCs w:val="28"/>
          <w:highlight w:val="none"/>
        </w:rPr>
        <w:t xml:space="preserve">我公司没有</w:t>
      </w:r>
      <w:r>
        <w:rPr>
          <w:rFonts w:ascii="仿宋" w:hAnsi="仿宋" w:eastAsia="仿宋"/>
          <w:color w:val="auto"/>
          <w:sz w:val="28"/>
          <w:szCs w:val="28"/>
          <w:highlight w:val="none"/>
        </w:rPr>
        <w:t xml:space="preserve">为</w:t>
      </w:r>
      <w:r>
        <w:rPr>
          <w:rFonts w:hint="eastAsia" w:ascii="仿宋" w:hAnsi="仿宋" w:eastAsia="仿宋"/>
          <w:color w:val="auto"/>
          <w:sz w:val="28"/>
          <w:szCs w:val="28"/>
          <w:highlight w:val="none"/>
        </w:rPr>
        <w:t xml:space="preserve">本</w:t>
      </w:r>
      <w:r>
        <w:rPr>
          <w:rFonts w:ascii="仿宋" w:hAnsi="仿宋" w:eastAsia="仿宋"/>
          <w:color w:val="auto"/>
          <w:sz w:val="28"/>
          <w:szCs w:val="28"/>
          <w:highlight w:val="none"/>
        </w:rPr>
        <w:t xml:space="preserve">项目提供整体设计、规范编制或者项目管理、监理、检测等服务。</w:t>
      </w:r>
      <w:r/>
    </w:p>
    <w:p>
      <w:pPr>
        <w:ind w:firstLine="560"/>
        <w:spacing w:line="640" w:lineRule="exact"/>
        <w:rPr>
          <w:rFonts w:ascii="仿宋" w:hAnsi="仿宋" w:eastAsia="仿宋"/>
          <w:color w:val="auto"/>
          <w:sz w:val="28"/>
          <w:highlight w:val="none"/>
        </w:rPr>
      </w:pPr>
      <w:r>
        <w:rPr>
          <w:rFonts w:hint="eastAsia" w:ascii="仿宋" w:hAnsi="仿宋" w:eastAsia="仿宋"/>
          <w:color w:val="auto"/>
          <w:sz w:val="28"/>
          <w:highlight w:val="none"/>
        </w:rPr>
        <w:t xml:space="preserve">2.参加本次采购活动前，我方没有被“信用中国”网站、“中国政府采购网”列入失信被执行人名单、重大税收违法案件当事人名单、政府采购严重违法失信行为记录名单。</w:t>
      </w:r>
      <w:r/>
    </w:p>
    <w:p>
      <w:pPr>
        <w:pStyle w:val="1073"/>
        <w:ind w:firstLine="560"/>
        <w:spacing w:before="0" w:after="0" w:line="64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3.我们接受招标文件的所有条款和规定。</w:t>
      </w:r>
      <w:r/>
    </w:p>
    <w:p>
      <w:pPr>
        <w:pStyle w:val="1073"/>
        <w:ind w:firstLine="560"/>
        <w:spacing w:before="0" w:after="0" w:line="64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我们同意按照招标文件第二章第15条的规定，本投标文件的有效期为从开标之日起计算的九十天，在此期间，本投标文件将始终对我们具有约束力，并可随时被接受。如果我们中标，本投标文件在此期间之后将继续保持有效。</w:t>
      </w:r>
      <w:r/>
    </w:p>
    <w:p>
      <w:pPr>
        <w:pStyle w:val="1073"/>
        <w:ind w:firstLine="560"/>
        <w:spacing w:before="0" w:after="0" w:line="64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5.我们理解，你们无义务必须接受投标价最低的投标。同时也理解你们不承担我们本次投标的费用。</w:t>
      </w:r>
      <w:r/>
    </w:p>
    <w:p>
      <w:pPr>
        <w:pStyle w:val="1073"/>
        <w:ind w:firstLine="560"/>
        <w:spacing w:before="0" w:after="0" w:line="640" w:lineRule="exact"/>
        <w:rPr>
          <w:rFonts w:ascii="仿宋" w:hAnsi="仿宋" w:eastAsia="仿宋"/>
          <w:color w:val="auto"/>
          <w:sz w:val="28"/>
          <w:szCs w:val="28"/>
          <w:highlight w:val="none"/>
        </w:rPr>
      </w:pPr>
      <w:r>
        <w:rPr>
          <w:rFonts w:hint="eastAsia" w:ascii="仿宋" w:hAnsi="仿宋" w:eastAsia="仿宋"/>
          <w:color w:val="auto"/>
          <w:sz w:val="28"/>
          <w:highlight w:val="none"/>
        </w:rPr>
        <w:t xml:space="preserve">6.我们同意向贵方提供贵方可能要求的与投标有关的任何证据或资料，并保证所提供的都是真实的、准确的。</w:t>
      </w:r>
      <w:r/>
    </w:p>
    <w:p>
      <w:pPr>
        <w:pStyle w:val="1073"/>
        <w:ind w:firstLine="560"/>
        <w:spacing w:before="0" w:after="0" w:line="64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7.一旦我方中标，我方将根据招标文件的规定，严格履行合同的责任和义务，并保证在招标文件中规定的时间内供货，并完成项目的施工、调试、交付买方验收、使用。</w:t>
      </w:r>
      <w:r/>
    </w:p>
    <w:p>
      <w:pPr>
        <w:pStyle w:val="1073"/>
        <w:ind w:right="560" w:firstLine="2940"/>
        <w:spacing w:before="0" w:after="0" w:line="640" w:lineRule="exact"/>
        <w:rPr>
          <w:rFonts w:ascii="仿宋" w:hAnsi="仿宋" w:eastAsia="仿宋"/>
          <w:color w:val="auto"/>
          <w:sz w:val="28"/>
          <w:highlight w:val="none"/>
        </w:rPr>
      </w:pPr>
      <w:r>
        <w:rPr>
          <w:rFonts w:ascii="仿宋" w:hAnsi="仿宋" w:eastAsia="仿宋"/>
          <w:color w:val="auto"/>
          <w:sz w:val="28"/>
          <w:highlight w:val="none"/>
        </w:rPr>
      </w:r>
      <w:r/>
    </w:p>
    <w:p>
      <w:pPr>
        <w:pStyle w:val="1073"/>
        <w:ind w:right="560" w:firstLine="2940"/>
        <w:spacing w:before="0" w:after="0" w:line="640" w:lineRule="exact"/>
        <w:rPr>
          <w:rFonts w:ascii="仿宋" w:hAnsi="仿宋" w:eastAsia="仿宋"/>
          <w:color w:val="auto"/>
          <w:sz w:val="28"/>
          <w:highlight w:val="none"/>
          <w:u w:val="single"/>
        </w:rPr>
      </w:pPr>
      <w:r>
        <w:rPr>
          <w:rFonts w:hint="eastAsia" w:ascii="仿宋" w:hAnsi="仿宋" w:eastAsia="仿宋"/>
          <w:color w:val="auto"/>
          <w:sz w:val="28"/>
          <w:highlight w:val="none"/>
        </w:rPr>
        <w:t xml:space="preserve">供应商名称（电子签章）：</w:t>
      </w:r>
      <w:r>
        <w:rPr>
          <w:rFonts w:hint="eastAsia" w:ascii="仿宋" w:hAnsi="仿宋" w:eastAsia="仿宋"/>
          <w:color w:val="auto"/>
          <w:sz w:val="28"/>
          <w:highlight w:val="none"/>
          <w:u w:val="single"/>
        </w:rPr>
        <w:t xml:space="preserve">             </w:t>
      </w:r>
      <w:r/>
    </w:p>
    <w:p>
      <w:pPr>
        <w:pStyle w:val="1073"/>
        <w:ind w:right="560" w:firstLine="2940"/>
        <w:spacing w:before="0" w:after="0" w:line="64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地址：</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邮编：</w:t>
      </w:r>
      <w:r>
        <w:rPr>
          <w:rFonts w:hint="eastAsia" w:ascii="仿宋" w:hAnsi="仿宋" w:eastAsia="仿宋"/>
          <w:color w:val="auto"/>
          <w:sz w:val="28"/>
          <w:szCs w:val="28"/>
          <w:highlight w:val="none"/>
          <w:u w:val="single"/>
        </w:rPr>
        <w:t xml:space="preserve">             </w:t>
      </w:r>
      <w:r/>
    </w:p>
    <w:p>
      <w:pPr>
        <w:ind w:right="560" w:firstLine="420"/>
        <w:jc w:val="center"/>
        <w:spacing w:line="64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      电话：</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传真：</w:t>
      </w:r>
      <w:r>
        <w:rPr>
          <w:rFonts w:hint="eastAsia" w:ascii="仿宋" w:hAnsi="仿宋" w:eastAsia="仿宋"/>
          <w:color w:val="auto"/>
          <w:sz w:val="28"/>
          <w:szCs w:val="28"/>
          <w:highlight w:val="none"/>
          <w:u w:val="single"/>
        </w:rPr>
        <w:t xml:space="preserve">           </w:t>
      </w:r>
      <w:r/>
    </w:p>
    <w:p>
      <w:pPr>
        <w:pStyle w:val="1014"/>
        <w:ind w:right="560" w:firstLine="420"/>
        <w:jc w:val="center"/>
        <w:spacing w:line="640" w:lineRule="exact"/>
        <w:rPr>
          <w:rFonts w:ascii="仿宋" w:hAnsi="仿宋" w:eastAsia="仿宋"/>
          <w:color w:val="auto"/>
          <w:sz w:val="28"/>
          <w:szCs w:val="24"/>
          <w:highlight w:val="none"/>
        </w:rPr>
      </w:pPr>
      <w:r>
        <w:rPr>
          <w:rFonts w:hint="eastAsia" w:ascii="仿宋" w:hAnsi="仿宋" w:eastAsia="仿宋"/>
          <w:color w:val="auto"/>
          <w:sz w:val="28"/>
          <w:szCs w:val="24"/>
          <w:highlight w:val="none"/>
        </w:rPr>
        <w:t xml:space="preserve">         日期： </w:t>
      </w:r>
      <w:r>
        <w:rPr>
          <w:rFonts w:hint="eastAsia" w:ascii="仿宋" w:hAnsi="仿宋" w:eastAsia="仿宋"/>
          <w:color w:val="auto"/>
          <w:sz w:val="28"/>
          <w:szCs w:val="24"/>
          <w:highlight w:val="none"/>
          <w:u w:val="single"/>
        </w:rPr>
        <w:t xml:space="preserve">      </w:t>
      </w:r>
      <w:r>
        <w:rPr>
          <w:rFonts w:hint="eastAsia" w:ascii="仿宋" w:hAnsi="仿宋" w:eastAsia="仿宋"/>
          <w:color w:val="auto"/>
          <w:sz w:val="28"/>
          <w:szCs w:val="24"/>
          <w:highlight w:val="none"/>
        </w:rPr>
        <w:t xml:space="preserve">年</w:t>
      </w:r>
      <w:r>
        <w:rPr>
          <w:rFonts w:hint="eastAsia" w:ascii="仿宋" w:hAnsi="仿宋" w:eastAsia="仿宋"/>
          <w:color w:val="auto"/>
          <w:sz w:val="28"/>
          <w:szCs w:val="24"/>
          <w:highlight w:val="none"/>
          <w:u w:val="single"/>
        </w:rPr>
        <w:t xml:space="preserve">     </w:t>
      </w:r>
      <w:r>
        <w:rPr>
          <w:rFonts w:hint="eastAsia" w:ascii="仿宋" w:hAnsi="仿宋" w:eastAsia="仿宋"/>
          <w:color w:val="auto"/>
          <w:sz w:val="28"/>
          <w:szCs w:val="24"/>
          <w:highlight w:val="none"/>
        </w:rPr>
        <w:t xml:space="preserve">月</w:t>
      </w:r>
      <w:r>
        <w:rPr>
          <w:rFonts w:hint="eastAsia" w:ascii="仿宋" w:hAnsi="仿宋" w:eastAsia="仿宋"/>
          <w:color w:val="auto"/>
          <w:sz w:val="28"/>
          <w:szCs w:val="24"/>
          <w:highlight w:val="none"/>
          <w:u w:val="single"/>
        </w:rPr>
        <w:t xml:space="preserve">     </w:t>
      </w:r>
      <w:r>
        <w:rPr>
          <w:rFonts w:hint="eastAsia" w:ascii="仿宋" w:hAnsi="仿宋" w:eastAsia="仿宋"/>
          <w:color w:val="auto"/>
          <w:sz w:val="28"/>
          <w:szCs w:val="24"/>
          <w:highlight w:val="none"/>
        </w:rPr>
        <w:t xml:space="preserve">日</w:t>
      </w:r>
      <w:r/>
    </w:p>
    <w:p>
      <w:pPr>
        <w:ind w:firstLine="3036"/>
        <w:spacing w:before="19" w:line="440" w:lineRule="exact"/>
        <w:widowControl/>
        <w:rPr>
          <w:rFonts w:ascii="仿宋" w:hAnsi="仿宋" w:eastAsia="仿宋"/>
          <w:b/>
          <w:color w:val="auto"/>
          <w:sz w:val="32"/>
          <w:szCs w:val="32"/>
          <w:highlight w:val="none"/>
        </w:rPr>
      </w:pPr>
      <w:r>
        <w:rPr>
          <w:rFonts w:ascii="仿宋" w:hAnsi="仿宋" w:eastAsia="仿宋"/>
          <w:b/>
          <w:color w:val="auto"/>
          <w:sz w:val="32"/>
          <w:szCs w:val="32"/>
          <w:highlight w:val="none"/>
        </w:rPr>
      </w:r>
      <w:r/>
    </w:p>
    <w:p>
      <w:pPr>
        <w:ind w:firstLine="3036"/>
        <w:spacing w:before="19" w:line="440" w:lineRule="exact"/>
        <w:widowControl/>
        <w:rPr>
          <w:rFonts w:ascii="仿宋" w:hAnsi="仿宋" w:eastAsia="仿宋"/>
          <w:b/>
          <w:color w:val="auto"/>
          <w:sz w:val="32"/>
          <w:szCs w:val="32"/>
          <w:highlight w:val="none"/>
        </w:rPr>
      </w:pPr>
      <w:r>
        <w:rPr>
          <w:rFonts w:ascii="仿宋" w:hAnsi="仿宋" w:eastAsia="仿宋"/>
          <w:b/>
          <w:color w:val="auto"/>
          <w:sz w:val="32"/>
          <w:szCs w:val="32"/>
          <w:highlight w:val="none"/>
        </w:rPr>
      </w:r>
      <w:r/>
    </w:p>
    <w:p>
      <w:pPr>
        <w:spacing w:before="19" w:line="440" w:lineRule="exact"/>
        <w:widowControl/>
        <w:rPr>
          <w:rFonts w:ascii="仿宋" w:hAnsi="仿宋" w:eastAsia="仿宋"/>
          <w:b/>
          <w:color w:val="auto"/>
          <w:sz w:val="32"/>
          <w:szCs w:val="32"/>
          <w:highlight w:val="none"/>
        </w:rPr>
      </w:pPr>
      <w:r>
        <w:rPr>
          <w:rFonts w:ascii="仿宋" w:hAnsi="仿宋" w:eastAsia="仿宋"/>
          <w:b/>
          <w:color w:val="auto"/>
          <w:sz w:val="32"/>
          <w:szCs w:val="32"/>
          <w:highlight w:val="none"/>
        </w:rPr>
      </w:r>
      <w:r/>
    </w:p>
    <w:p>
      <w:pPr>
        <w:pStyle w:val="1014"/>
        <w:spacing w:line="640" w:lineRule="exact"/>
        <w:rPr>
          <w:rFonts w:ascii="仿宋" w:hAnsi="仿宋" w:eastAsia="仿宋"/>
          <w:color w:val="auto"/>
          <w:sz w:val="28"/>
          <w:szCs w:val="24"/>
          <w:highlight w:val="none"/>
        </w:rPr>
      </w:pPr>
      <w:r>
        <w:rPr>
          <w:rFonts w:ascii="仿宋" w:hAnsi="仿宋" w:eastAsia="仿宋"/>
          <w:color w:val="auto"/>
          <w:sz w:val="28"/>
          <w:szCs w:val="24"/>
          <w:highlight w:val="none"/>
        </w:rPr>
      </w:r>
      <w:r/>
    </w:p>
    <w:p>
      <w:pPr>
        <w:pStyle w:val="1014"/>
        <w:spacing w:line="640" w:lineRule="exact"/>
        <w:rPr>
          <w:rFonts w:ascii="仿宋" w:hAnsi="仿宋" w:eastAsia="仿宋"/>
          <w:color w:val="auto"/>
          <w:sz w:val="28"/>
          <w:szCs w:val="24"/>
          <w:highlight w:val="none"/>
        </w:rPr>
      </w:pPr>
      <w:r>
        <w:rPr>
          <w:rFonts w:ascii="仿宋" w:hAnsi="仿宋" w:eastAsia="仿宋"/>
          <w:color w:val="auto"/>
          <w:sz w:val="28"/>
          <w:szCs w:val="24"/>
          <w:highlight w:val="none"/>
        </w:rPr>
      </w:r>
      <w:r/>
    </w:p>
    <w:p>
      <w:pPr>
        <w:pStyle w:val="1014"/>
        <w:spacing w:line="640" w:lineRule="exact"/>
        <w:rPr>
          <w:rFonts w:ascii="仿宋" w:hAnsi="仿宋" w:eastAsia="仿宋"/>
          <w:color w:val="auto"/>
          <w:sz w:val="28"/>
          <w:szCs w:val="24"/>
          <w:highlight w:val="none"/>
        </w:rPr>
      </w:pPr>
      <w:r>
        <w:rPr>
          <w:rFonts w:ascii="仿宋" w:hAnsi="仿宋" w:eastAsia="仿宋"/>
          <w:color w:val="auto"/>
          <w:sz w:val="28"/>
          <w:szCs w:val="24"/>
          <w:highlight w:val="none"/>
        </w:rPr>
      </w:r>
      <w:r/>
    </w:p>
    <w:p>
      <w:pPr>
        <w:pStyle w:val="1014"/>
        <w:spacing w:line="640" w:lineRule="exact"/>
        <w:rPr>
          <w:rFonts w:ascii="仿宋" w:hAnsi="仿宋" w:eastAsia="仿宋"/>
          <w:color w:val="auto"/>
          <w:sz w:val="28"/>
          <w:szCs w:val="24"/>
          <w:highlight w:val="none"/>
        </w:rPr>
      </w:pPr>
      <w:r>
        <w:rPr>
          <w:rFonts w:ascii="仿宋" w:hAnsi="仿宋" w:eastAsia="仿宋"/>
          <w:color w:val="auto"/>
          <w:sz w:val="28"/>
          <w:szCs w:val="24"/>
          <w:highlight w:val="none"/>
        </w:rPr>
      </w:r>
      <w:r/>
    </w:p>
    <w:p>
      <w:pPr>
        <w:pStyle w:val="1014"/>
        <w:spacing w:line="640" w:lineRule="exact"/>
        <w:rPr>
          <w:rFonts w:ascii="仿宋" w:hAnsi="仿宋" w:eastAsia="仿宋"/>
          <w:color w:val="auto"/>
          <w:sz w:val="28"/>
          <w:szCs w:val="24"/>
          <w:highlight w:val="none"/>
        </w:rPr>
      </w:pPr>
      <w:r>
        <w:rPr>
          <w:rFonts w:ascii="仿宋" w:hAnsi="仿宋" w:eastAsia="仿宋"/>
          <w:color w:val="auto"/>
          <w:sz w:val="28"/>
          <w:szCs w:val="24"/>
          <w:highlight w:val="none"/>
        </w:rPr>
      </w:r>
      <w:r/>
    </w:p>
    <w:p>
      <w:pPr>
        <w:pStyle w:val="1014"/>
        <w:spacing w:line="640" w:lineRule="exact"/>
        <w:rPr>
          <w:rFonts w:ascii="仿宋" w:hAnsi="仿宋" w:eastAsia="仿宋"/>
          <w:color w:val="auto"/>
          <w:sz w:val="28"/>
          <w:szCs w:val="24"/>
          <w:highlight w:val="none"/>
        </w:rPr>
      </w:pPr>
      <w:r>
        <w:rPr>
          <w:rFonts w:ascii="仿宋" w:hAnsi="仿宋" w:eastAsia="仿宋"/>
          <w:color w:val="auto"/>
          <w:sz w:val="28"/>
          <w:szCs w:val="24"/>
          <w:highlight w:val="none"/>
        </w:rPr>
      </w:r>
      <w:r/>
    </w:p>
    <w:p>
      <w:pPr>
        <w:pStyle w:val="1014"/>
        <w:spacing w:line="640" w:lineRule="exact"/>
        <w:rPr>
          <w:rFonts w:ascii="仿宋" w:hAnsi="仿宋" w:eastAsia="仿宋"/>
          <w:color w:val="auto"/>
          <w:sz w:val="28"/>
          <w:szCs w:val="24"/>
          <w:highlight w:val="none"/>
        </w:rPr>
      </w:pPr>
      <w:r>
        <w:rPr>
          <w:rFonts w:ascii="仿宋" w:hAnsi="仿宋" w:eastAsia="仿宋"/>
          <w:color w:val="auto"/>
          <w:sz w:val="28"/>
          <w:szCs w:val="24"/>
          <w:highlight w:val="none"/>
        </w:rPr>
      </w:r>
      <w:r/>
    </w:p>
    <w:p>
      <w:pPr>
        <w:pStyle w:val="1014"/>
        <w:spacing w:line="640" w:lineRule="exact"/>
        <w:rPr>
          <w:rFonts w:ascii="仿宋" w:hAnsi="仿宋" w:eastAsia="仿宋"/>
          <w:color w:val="auto"/>
          <w:sz w:val="28"/>
          <w:szCs w:val="24"/>
          <w:highlight w:val="none"/>
        </w:rPr>
      </w:pPr>
      <w:r>
        <w:rPr>
          <w:rFonts w:ascii="仿宋" w:hAnsi="仿宋" w:eastAsia="仿宋"/>
          <w:color w:val="auto"/>
          <w:sz w:val="28"/>
          <w:szCs w:val="24"/>
          <w:highlight w:val="none"/>
        </w:rPr>
      </w:r>
      <w:r/>
    </w:p>
    <w:p>
      <w:pPr>
        <w:pStyle w:val="1014"/>
        <w:spacing w:line="640" w:lineRule="exact"/>
        <w:rPr>
          <w:rFonts w:ascii="仿宋" w:hAnsi="仿宋" w:eastAsia="仿宋"/>
          <w:color w:val="auto"/>
          <w:sz w:val="28"/>
          <w:szCs w:val="24"/>
          <w:highlight w:val="none"/>
        </w:rPr>
      </w:pPr>
      <w:r>
        <w:rPr>
          <w:rFonts w:ascii="仿宋" w:hAnsi="仿宋" w:eastAsia="仿宋"/>
          <w:color w:val="auto"/>
          <w:sz w:val="28"/>
          <w:szCs w:val="24"/>
          <w:highlight w:val="none"/>
        </w:rPr>
      </w:r>
      <w:r/>
    </w:p>
    <w:p>
      <w:pPr>
        <w:pStyle w:val="1014"/>
        <w:spacing w:line="640" w:lineRule="exact"/>
        <w:rPr>
          <w:rFonts w:ascii="仿宋" w:hAnsi="仿宋" w:eastAsia="仿宋"/>
          <w:color w:val="auto"/>
          <w:sz w:val="28"/>
          <w:szCs w:val="24"/>
          <w:highlight w:val="none"/>
        </w:rPr>
      </w:pPr>
      <w:r>
        <w:rPr>
          <w:rFonts w:ascii="仿宋" w:hAnsi="仿宋" w:eastAsia="仿宋"/>
          <w:color w:val="auto"/>
          <w:sz w:val="28"/>
          <w:szCs w:val="24"/>
          <w:highlight w:val="none"/>
        </w:rPr>
      </w:r>
      <w:r/>
    </w:p>
    <w:p>
      <w:pPr>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spacing w:before="19" w:line="440" w:lineRule="exact"/>
        <w:widowControl/>
        <w:rPr>
          <w:rFonts w:ascii="仿宋" w:hAnsi="仿宋" w:eastAsia="仿宋"/>
          <w:bCs/>
          <w:color w:val="auto"/>
          <w:sz w:val="32"/>
          <w:szCs w:val="32"/>
          <w:highlight w:val="none"/>
        </w:rPr>
      </w:pPr>
      <w:r>
        <w:rPr>
          <w:rFonts w:ascii="仿宋" w:hAnsi="仿宋" w:eastAsia="仿宋"/>
          <w:bCs/>
          <w:color w:val="auto"/>
          <w:sz w:val="32"/>
          <w:szCs w:val="32"/>
          <w:highlight w:val="none"/>
        </w:rPr>
      </w:r>
      <w:r/>
    </w:p>
    <w:p>
      <w:pPr>
        <w:jc w:val="center"/>
        <w:spacing w:before="19" w:line="440" w:lineRule="exact"/>
        <w:widowControl/>
        <w:rPr>
          <w:rFonts w:ascii="仿宋" w:hAnsi="仿宋" w:eastAsia="仿宋"/>
          <w:b/>
          <w:color w:val="auto"/>
          <w:sz w:val="32"/>
          <w:szCs w:val="32"/>
          <w:highlight w:val="none"/>
        </w:rPr>
      </w:pPr>
      <w:r>
        <w:rPr>
          <w:rFonts w:hint="eastAsia" w:ascii="仿宋" w:hAnsi="仿宋" w:eastAsia="仿宋"/>
          <w:b/>
          <w:color w:val="auto"/>
          <w:sz w:val="32"/>
          <w:szCs w:val="32"/>
          <w:highlight w:val="none"/>
        </w:rPr>
        <w:t xml:space="preserve">二、开标一览表（以系统中生成为准）</w:t>
      </w:r>
      <w:r/>
    </w:p>
    <w:p>
      <w:pPr>
        <w:ind w:firstLine="3036"/>
        <w:spacing w:before="19" w:line="440" w:lineRule="exact"/>
        <w:widowControl/>
        <w:rPr>
          <w:rFonts w:ascii="仿宋" w:hAnsi="仿宋" w:eastAsia="仿宋"/>
          <w:b/>
          <w:color w:val="auto"/>
          <w:sz w:val="32"/>
          <w:szCs w:val="32"/>
          <w:highlight w:val="none"/>
        </w:rPr>
      </w:pPr>
      <w:r>
        <w:rPr>
          <w:rFonts w:ascii="仿宋" w:hAnsi="仿宋" w:eastAsia="仿宋"/>
          <w:b/>
          <w:color w:val="auto"/>
          <w:sz w:val="32"/>
          <w:szCs w:val="32"/>
          <w:highlight w:val="none"/>
        </w:rPr>
      </w:r>
      <w:r/>
    </w:p>
    <w:tbl>
      <w:tblPr>
        <w:tblStyle w:val="816"/>
        <w:tblW w:w="84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jc w:val="cente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项目名称</w:t>
            </w:r>
            <w:r/>
          </w:p>
        </w:tc>
        <w:tc>
          <w:tcPr>
            <w:tcW w:w="6759" w:type="dxa"/>
            <w:vAlign w:val="center"/>
            <w:textDirection w:val="lrTb"/>
            <w:noWrap w:val="false"/>
          </w:tcPr>
          <w:p>
            <w:pPr>
              <w:jc w:val="center"/>
              <w:rPr>
                <w:rFonts w:ascii="仿宋" w:hAnsi="仿宋" w:eastAsia="仿宋"/>
                <w:color w:val="auto"/>
                <w:sz w:val="28"/>
                <w:szCs w:val="28"/>
                <w:highlight w:val="none"/>
              </w:rPr>
            </w:pPr>
            <w:r>
              <w:rPr>
                <w:rFonts w:ascii="仿宋" w:hAnsi="仿宋" w:eastAsia="仿宋"/>
                <w:color w:val="auto"/>
                <w:sz w:val="28"/>
                <w:szCs w:val="28"/>
                <w:highlight w:val="none"/>
              </w:rPr>
            </w:r>
            <w:r/>
          </w:p>
        </w:tc>
      </w:tr>
      <w:tr>
        <w:trPr>
          <w:cantSplit/>
          <w:trHeight w:val="2261"/>
        </w:trPr>
        <w:tc>
          <w:tcPr>
            <w:tcW w:w="1701" w:type="dxa"/>
            <w:vAlign w:val="center"/>
            <w:textDirection w:val="lrTb"/>
            <w:noWrap w:val="false"/>
          </w:tcPr>
          <w:p>
            <w:pPr>
              <w:jc w:val="center"/>
              <w:spacing w:line="7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投标报价</w:t>
            </w:r>
            <w:r/>
          </w:p>
          <w:p>
            <w:pPr>
              <w:jc w:val="center"/>
              <w:spacing w:line="7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总计</w:t>
            </w:r>
            <w:r/>
          </w:p>
        </w:tc>
        <w:tc>
          <w:tcPr>
            <w:tcW w:w="6759" w:type="dxa"/>
            <w:vAlign w:val="center"/>
            <w:textDirection w:val="lrTb"/>
            <w:noWrap w:val="false"/>
          </w:tcPr>
          <w:p>
            <w:pPr>
              <w:spacing w:line="72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（小写）</w:t>
            </w:r>
            <w:r>
              <w:rPr>
                <w:rFonts w:hint="eastAsia" w:ascii="宋体" w:hAnsi="宋体" w:eastAsia="仿宋"/>
                <w:color w:val="auto"/>
                <w:sz w:val="28"/>
                <w:szCs w:val="28"/>
                <w:highlight w:val="none"/>
              </w:rPr>
              <w:t xml:space="preserve">¥</w:t>
            </w:r>
            <w:r>
              <w:rPr>
                <w:rFonts w:hint="eastAsia" w:ascii="仿宋" w:hAnsi="仿宋" w:eastAsia="仿宋"/>
                <w:color w:val="auto"/>
                <w:sz w:val="28"/>
                <w:szCs w:val="28"/>
                <w:highlight w:val="none"/>
              </w:rPr>
              <w:t xml:space="preserve"> </w:t>
            </w:r>
            <w:r>
              <w:rPr>
                <w:rFonts w:hint="eastAsia" w:ascii="仿宋" w:hAnsi="仿宋" w:eastAsia="仿宋"/>
                <w:color w:val="auto"/>
                <w:sz w:val="28"/>
                <w:szCs w:val="28"/>
                <w:highlight w:val="none"/>
                <w:u w:val="single"/>
              </w:rPr>
              <w:t xml:space="preserve">                                  </w:t>
            </w:r>
            <w:r/>
          </w:p>
          <w:p>
            <w:pPr>
              <w:spacing w:line="7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（大写）人民币</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佰</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拾</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万</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仟</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佰</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拾</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元整</w:t>
            </w:r>
            <w:r/>
          </w:p>
        </w:tc>
      </w:tr>
    </w:tbl>
    <w:p>
      <w:pPr>
        <w:ind w:firstLine="411"/>
        <w:spacing w:line="440" w:lineRule="exact"/>
        <w:rPr>
          <w:rFonts w:ascii="仿宋" w:hAnsi="仿宋" w:eastAsia="仿宋"/>
          <w:color w:val="auto"/>
          <w:sz w:val="28"/>
          <w:szCs w:val="28"/>
          <w:highlight w:val="none"/>
        </w:rPr>
      </w:pPr>
      <w:r/>
      <w:bookmarkStart w:id="35" w:name="_Toc136924766"/>
      <w:r/>
      <w:bookmarkStart w:id="36" w:name="_Toc157775459"/>
      <w:r/>
      <w:r/>
    </w:p>
    <w:p>
      <w:pPr>
        <w:ind w:firstLine="411"/>
        <w:spacing w:line="440" w:lineRule="exact"/>
        <w:rPr>
          <w:rFonts w:ascii="仿宋" w:hAnsi="仿宋" w:eastAsia="仿宋"/>
          <w:color w:val="auto"/>
          <w:sz w:val="28"/>
          <w:szCs w:val="28"/>
          <w:highlight w:val="none"/>
        </w:rPr>
      </w:pPr>
      <w:r>
        <w:rPr>
          <w:rFonts w:ascii="仿宋" w:hAnsi="仿宋" w:eastAsia="仿宋"/>
          <w:color w:val="auto"/>
          <w:sz w:val="28"/>
          <w:szCs w:val="28"/>
          <w:highlight w:val="none"/>
        </w:rPr>
      </w:r>
      <w:bookmarkEnd w:id="35"/>
      <w:r/>
      <w:bookmarkEnd w:id="36"/>
      <w:r/>
      <w:r/>
    </w:p>
    <w:p>
      <w:pPr>
        <w:pStyle w:val="1014"/>
        <w:ind w:firstLine="2875"/>
        <w:rPr>
          <w:rFonts w:hAnsi="宋体"/>
          <w:b/>
          <w:color w:val="auto"/>
          <w:sz w:val="32"/>
          <w:szCs w:val="32"/>
          <w:highlight w:val="none"/>
        </w:rPr>
      </w:pPr>
      <w:r/>
      <w:bookmarkStart w:id="37" w:name="_Toc157775468"/>
      <w:r/>
      <w:r/>
    </w:p>
    <w:p>
      <w:pPr>
        <w:pStyle w:val="1014"/>
        <w:ind w:firstLine="2875"/>
        <w:rPr>
          <w:rFonts w:hAnsi="宋体"/>
          <w:b/>
          <w:color w:val="auto"/>
          <w:sz w:val="32"/>
          <w:szCs w:val="32"/>
          <w:highlight w:val="none"/>
        </w:rPr>
      </w:pPr>
      <w:r>
        <w:rPr>
          <w:rFonts w:hAnsi="宋体"/>
          <w:b/>
          <w:color w:val="auto"/>
          <w:sz w:val="32"/>
          <w:szCs w:val="32"/>
          <w:highlight w:val="none"/>
        </w:rPr>
      </w:r>
      <w:r/>
    </w:p>
    <w:p>
      <w:pPr>
        <w:pStyle w:val="1014"/>
        <w:ind w:firstLine="2875"/>
        <w:rPr>
          <w:rFonts w:hAnsi="宋体"/>
          <w:b/>
          <w:color w:val="auto"/>
          <w:sz w:val="32"/>
          <w:szCs w:val="32"/>
          <w:highlight w:val="none"/>
        </w:rPr>
      </w:pPr>
      <w:r>
        <w:rPr>
          <w:rFonts w:hAnsi="宋体"/>
          <w:b/>
          <w:color w:val="auto"/>
          <w:sz w:val="32"/>
          <w:szCs w:val="32"/>
          <w:highlight w:val="none"/>
        </w:rPr>
      </w:r>
      <w:r/>
    </w:p>
    <w:p>
      <w:pPr>
        <w:pStyle w:val="1014"/>
        <w:ind w:firstLine="2875"/>
        <w:rPr>
          <w:rFonts w:hAnsi="宋体"/>
          <w:b/>
          <w:color w:val="auto"/>
          <w:sz w:val="32"/>
          <w:szCs w:val="32"/>
          <w:highlight w:val="none"/>
        </w:rPr>
      </w:pPr>
      <w:r>
        <w:rPr>
          <w:rFonts w:hAnsi="宋体"/>
          <w:b/>
          <w:color w:val="auto"/>
          <w:sz w:val="32"/>
          <w:szCs w:val="32"/>
          <w:highlight w:val="none"/>
        </w:rPr>
      </w:r>
      <w:r/>
    </w:p>
    <w:p>
      <w:pPr>
        <w:pStyle w:val="1014"/>
        <w:ind w:firstLine="2875"/>
        <w:rPr>
          <w:rFonts w:hAnsi="宋体"/>
          <w:b/>
          <w:color w:val="auto"/>
          <w:sz w:val="32"/>
          <w:szCs w:val="32"/>
          <w:highlight w:val="none"/>
        </w:rPr>
      </w:pPr>
      <w:r>
        <w:rPr>
          <w:rFonts w:hAnsi="宋体"/>
          <w:b/>
          <w:color w:val="auto"/>
          <w:sz w:val="32"/>
          <w:szCs w:val="32"/>
          <w:highlight w:val="none"/>
        </w:rPr>
      </w:r>
      <w:r/>
    </w:p>
    <w:p>
      <w:pPr>
        <w:pStyle w:val="1014"/>
        <w:ind w:firstLine="2875"/>
        <w:rPr>
          <w:rFonts w:hAnsi="宋体"/>
          <w:b/>
          <w:color w:val="auto"/>
          <w:sz w:val="32"/>
          <w:szCs w:val="32"/>
          <w:highlight w:val="none"/>
        </w:rPr>
      </w:pPr>
      <w:r>
        <w:rPr>
          <w:rFonts w:hAnsi="宋体"/>
          <w:b/>
          <w:color w:val="auto"/>
          <w:sz w:val="32"/>
          <w:szCs w:val="32"/>
          <w:highlight w:val="none"/>
        </w:rPr>
      </w:r>
      <w:r/>
    </w:p>
    <w:p>
      <w:pPr>
        <w:pStyle w:val="1014"/>
        <w:ind w:firstLine="2875"/>
        <w:rPr>
          <w:rFonts w:hAnsi="宋体"/>
          <w:b/>
          <w:color w:val="auto"/>
          <w:sz w:val="32"/>
          <w:szCs w:val="32"/>
          <w:highlight w:val="none"/>
        </w:rPr>
      </w:pPr>
      <w:r>
        <w:rPr>
          <w:rFonts w:hAnsi="宋体"/>
          <w:b/>
          <w:color w:val="auto"/>
          <w:sz w:val="32"/>
          <w:szCs w:val="32"/>
          <w:highlight w:val="none"/>
        </w:rPr>
      </w:r>
      <w:r/>
    </w:p>
    <w:p>
      <w:pPr>
        <w:pStyle w:val="1014"/>
        <w:ind w:firstLine="2875"/>
        <w:rPr>
          <w:rFonts w:hAnsi="宋体"/>
          <w:b/>
          <w:color w:val="auto"/>
          <w:sz w:val="32"/>
          <w:szCs w:val="32"/>
          <w:highlight w:val="none"/>
        </w:rPr>
      </w:pPr>
      <w:r>
        <w:rPr>
          <w:rFonts w:hAnsi="宋体"/>
          <w:b/>
          <w:color w:val="auto"/>
          <w:sz w:val="32"/>
          <w:szCs w:val="32"/>
          <w:highlight w:val="none"/>
        </w:rPr>
      </w:r>
      <w:r/>
    </w:p>
    <w:p>
      <w:pPr>
        <w:pStyle w:val="1014"/>
        <w:ind w:firstLine="2875"/>
        <w:rPr>
          <w:rFonts w:hAnsi="宋体"/>
          <w:b/>
          <w:color w:val="auto"/>
          <w:sz w:val="32"/>
          <w:szCs w:val="32"/>
          <w:highlight w:val="none"/>
        </w:rPr>
      </w:pPr>
      <w:r>
        <w:rPr>
          <w:rFonts w:hAnsi="宋体"/>
          <w:b/>
          <w:color w:val="auto"/>
          <w:sz w:val="32"/>
          <w:szCs w:val="32"/>
          <w:highlight w:val="none"/>
        </w:rPr>
      </w:r>
      <w:r/>
    </w:p>
    <w:p>
      <w:pPr>
        <w:pStyle w:val="1014"/>
        <w:ind w:firstLine="2875"/>
        <w:rPr>
          <w:rFonts w:hAnsi="宋体"/>
          <w:b/>
          <w:color w:val="auto"/>
          <w:sz w:val="32"/>
          <w:szCs w:val="32"/>
          <w:highlight w:val="none"/>
        </w:rPr>
      </w:pPr>
      <w:r>
        <w:rPr>
          <w:rFonts w:hAnsi="宋体"/>
          <w:b/>
          <w:color w:val="auto"/>
          <w:sz w:val="32"/>
          <w:szCs w:val="32"/>
          <w:highlight w:val="none"/>
        </w:rPr>
      </w:r>
      <w:r/>
    </w:p>
    <w:p>
      <w:pPr>
        <w:pStyle w:val="1014"/>
        <w:ind w:firstLine="2875"/>
        <w:rPr>
          <w:rFonts w:hAnsi="宋体"/>
          <w:b/>
          <w:color w:val="auto"/>
          <w:sz w:val="32"/>
          <w:szCs w:val="32"/>
          <w:highlight w:val="none"/>
        </w:rPr>
      </w:pPr>
      <w:r>
        <w:rPr>
          <w:rFonts w:hAnsi="宋体"/>
          <w:b/>
          <w:color w:val="auto"/>
          <w:sz w:val="32"/>
          <w:szCs w:val="32"/>
          <w:highlight w:val="none"/>
        </w:rPr>
      </w:r>
      <w:r/>
    </w:p>
    <w:p>
      <w:pPr>
        <w:pStyle w:val="1014"/>
        <w:ind w:firstLine="2875"/>
        <w:rPr>
          <w:rFonts w:hAnsi="宋体"/>
          <w:b/>
          <w:color w:val="auto"/>
          <w:sz w:val="32"/>
          <w:szCs w:val="32"/>
          <w:highlight w:val="none"/>
        </w:rPr>
      </w:pPr>
      <w:r>
        <w:rPr>
          <w:rFonts w:hAnsi="宋体"/>
          <w:b/>
          <w:color w:val="auto"/>
          <w:sz w:val="32"/>
          <w:szCs w:val="32"/>
          <w:highlight w:val="none"/>
        </w:rPr>
      </w:r>
      <w:r/>
    </w:p>
    <w:p>
      <w:pPr>
        <w:pStyle w:val="1014"/>
        <w:ind w:firstLine="2875"/>
        <w:rPr>
          <w:rFonts w:hAnsi="宋体"/>
          <w:b/>
          <w:color w:val="auto"/>
          <w:sz w:val="32"/>
          <w:szCs w:val="32"/>
          <w:highlight w:val="none"/>
        </w:rPr>
      </w:pPr>
      <w:r>
        <w:rPr>
          <w:rFonts w:hAnsi="宋体"/>
          <w:b/>
          <w:color w:val="auto"/>
          <w:sz w:val="32"/>
          <w:szCs w:val="32"/>
          <w:highlight w:val="none"/>
        </w:rPr>
      </w:r>
      <w:r/>
    </w:p>
    <w:p>
      <w:pPr>
        <w:pStyle w:val="1014"/>
        <w:ind w:firstLine="2875"/>
        <w:rPr>
          <w:rFonts w:hAnsi="宋体"/>
          <w:b/>
          <w:color w:val="auto"/>
          <w:sz w:val="32"/>
          <w:szCs w:val="32"/>
          <w:highlight w:val="none"/>
        </w:rPr>
      </w:pPr>
      <w:r>
        <w:rPr>
          <w:rFonts w:hAnsi="宋体"/>
          <w:b/>
          <w:color w:val="auto"/>
          <w:sz w:val="32"/>
          <w:szCs w:val="32"/>
          <w:highlight w:val="none"/>
        </w:rPr>
      </w:r>
      <w:r/>
    </w:p>
    <w:p>
      <w:pPr>
        <w:pStyle w:val="1014"/>
        <w:ind w:firstLine="2875"/>
        <w:rPr>
          <w:rFonts w:hAnsi="宋体"/>
          <w:b/>
          <w:color w:val="auto"/>
          <w:sz w:val="32"/>
          <w:szCs w:val="32"/>
          <w:highlight w:val="none"/>
        </w:rPr>
      </w:pPr>
      <w:r>
        <w:rPr>
          <w:rFonts w:hAnsi="宋体"/>
          <w:b/>
          <w:color w:val="auto"/>
          <w:sz w:val="32"/>
          <w:szCs w:val="32"/>
          <w:highlight w:val="none"/>
        </w:rPr>
      </w:r>
      <w:r/>
    </w:p>
    <w:p>
      <w:pPr>
        <w:pStyle w:val="1014"/>
        <w:ind w:firstLine="2875"/>
        <w:rPr>
          <w:rFonts w:hAnsi="宋体"/>
          <w:b/>
          <w:color w:val="auto"/>
          <w:sz w:val="32"/>
          <w:szCs w:val="32"/>
          <w:highlight w:val="none"/>
        </w:rPr>
      </w:pPr>
      <w:r>
        <w:rPr>
          <w:rFonts w:hAnsi="宋体"/>
          <w:b/>
          <w:color w:val="auto"/>
          <w:sz w:val="32"/>
          <w:szCs w:val="32"/>
          <w:highlight w:val="none"/>
        </w:rPr>
      </w:r>
      <w:r/>
    </w:p>
    <w:p>
      <w:pPr>
        <w:pStyle w:val="1014"/>
        <w:ind w:firstLine="2875"/>
        <w:rPr>
          <w:rFonts w:hAnsi="宋体"/>
          <w:b/>
          <w:color w:val="auto"/>
          <w:sz w:val="32"/>
          <w:szCs w:val="32"/>
          <w:highlight w:val="none"/>
        </w:rPr>
      </w:pPr>
      <w:r>
        <w:rPr>
          <w:rFonts w:hAnsi="宋体"/>
          <w:b/>
          <w:color w:val="auto"/>
          <w:sz w:val="32"/>
          <w:szCs w:val="32"/>
          <w:highlight w:val="none"/>
        </w:rPr>
      </w:r>
      <w:r/>
    </w:p>
    <w:p>
      <w:pPr>
        <w:pStyle w:val="1014"/>
        <w:jc w:val="center"/>
        <w:rPr>
          <w:rFonts w:ascii="仿宋" w:hAnsi="仿宋" w:eastAsia="仿宋"/>
          <w:b/>
          <w:color w:val="auto"/>
          <w:sz w:val="32"/>
          <w:szCs w:val="32"/>
          <w:highlight w:val="none"/>
        </w:rPr>
      </w:pPr>
      <w:r>
        <w:rPr>
          <w:rFonts w:ascii="仿宋" w:hAnsi="仿宋" w:eastAsia="仿宋"/>
          <w:b/>
          <w:color w:val="auto"/>
          <w:sz w:val="32"/>
          <w:szCs w:val="32"/>
          <w:highlight w:val="none"/>
        </w:rPr>
      </w:r>
      <w:r/>
    </w:p>
    <w:p>
      <w:pPr>
        <w:pStyle w:val="1014"/>
        <w:jc w:val="center"/>
        <w:rPr>
          <w:rFonts w:ascii="仿宋" w:hAnsi="仿宋" w:eastAsia="仿宋"/>
          <w:b/>
          <w:color w:val="auto"/>
          <w:sz w:val="32"/>
          <w:szCs w:val="32"/>
          <w:highlight w:val="none"/>
        </w:rPr>
      </w:pPr>
      <w:r>
        <w:rPr>
          <w:rFonts w:ascii="仿宋" w:hAnsi="仿宋" w:eastAsia="仿宋"/>
          <w:b/>
          <w:color w:val="auto"/>
          <w:sz w:val="32"/>
          <w:szCs w:val="32"/>
          <w:highlight w:val="none"/>
        </w:rPr>
      </w:r>
      <w:r/>
    </w:p>
    <w:p>
      <w:pPr>
        <w:pStyle w:val="1014"/>
        <w:jc w:val="center"/>
        <w:rPr>
          <w:rFonts w:ascii="仿宋" w:hAnsi="仿宋" w:eastAsia="仿宋"/>
          <w:b/>
          <w:color w:val="auto"/>
          <w:sz w:val="32"/>
          <w:szCs w:val="32"/>
          <w:highlight w:val="none"/>
        </w:rPr>
      </w:pPr>
      <w:r>
        <w:rPr>
          <w:rFonts w:ascii="仿宋" w:hAnsi="仿宋" w:eastAsia="仿宋"/>
          <w:b/>
          <w:color w:val="auto"/>
          <w:sz w:val="32"/>
          <w:szCs w:val="32"/>
          <w:highlight w:val="none"/>
        </w:rPr>
      </w:r>
      <w:r/>
    </w:p>
    <w:p>
      <w:pPr>
        <w:ind w:left="2857"/>
        <w:spacing w:before="100" w:line="224" w:lineRule="auto"/>
        <w:rPr>
          <w:rFonts w:ascii="仿宋" w:hAnsi="仿宋" w:eastAsia="仿宋" w:cs="仿宋"/>
          <w:color w:val="auto"/>
          <w:sz w:val="31"/>
          <w:szCs w:val="31"/>
          <w:highlight w:val="none"/>
        </w:rPr>
        <w:outlineLvl w:val="1"/>
      </w:pPr>
      <w:r>
        <w:rPr>
          <w:rFonts w:hint="eastAsia" w:ascii="仿宋" w:hAnsi="仿宋" w:eastAsia="仿宋"/>
          <w:b/>
          <w:color w:val="auto"/>
          <w:sz w:val="32"/>
          <w:szCs w:val="32"/>
          <w:highlight w:val="none"/>
        </w:rPr>
        <w:t xml:space="preserve">三、</w:t>
      </w:r>
      <w:r>
        <w:rPr>
          <w:rFonts w:ascii="仿宋" w:hAnsi="仿宋" w:eastAsia="仿宋" w:cs="仿宋"/>
          <w:b/>
          <w:bCs/>
          <w:color w:val="auto"/>
          <w:spacing w:val="4"/>
          <w:sz w:val="31"/>
          <w:szCs w:val="31"/>
          <w:highlight w:val="none"/>
        </w:rPr>
        <w:t xml:space="preserve">投标报价明细表</w:t>
      </w:r>
      <w:r/>
    </w:p>
    <w:p>
      <w:pPr>
        <w:spacing w:line="95" w:lineRule="exact"/>
        <w:rPr>
          <w:color w:val="auto"/>
          <w:highlight w:val="none"/>
        </w:rPr>
      </w:pPr>
      <w:r>
        <w:rPr>
          <w:color w:val="auto"/>
          <w:highlight w:val="none"/>
        </w:rPr>
      </w:r>
      <w:r/>
    </w:p>
    <w:tbl>
      <w:tblPr>
        <w:tblStyle w:val="1091"/>
        <w:tblW w:w="883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72"/>
        <w:gridCol w:w="1177"/>
        <w:gridCol w:w="612"/>
        <w:gridCol w:w="856"/>
        <w:gridCol w:w="801"/>
        <w:gridCol w:w="594"/>
        <w:gridCol w:w="594"/>
        <w:gridCol w:w="829"/>
        <w:gridCol w:w="714"/>
        <w:gridCol w:w="594"/>
        <w:gridCol w:w="829"/>
        <w:gridCol w:w="764"/>
      </w:tblGrid>
      <w:tr>
        <w:trPr>
          <w:trHeight w:val="721"/>
        </w:trPr>
        <w:tc>
          <w:tcPr>
            <w:tcW w:w="472" w:type="dxa"/>
            <w:textDirection w:val="tbRlV"/>
            <w:noWrap w:val="false"/>
          </w:tcPr>
          <w:p>
            <w:pPr>
              <w:pStyle w:val="1090"/>
              <w:ind w:left="72"/>
              <w:spacing w:before="142" w:line="202" w:lineRule="auto"/>
              <w:rPr>
                <w:rFonts w:hint="default"/>
                <w:color w:val="auto"/>
                <w:sz w:val="24"/>
                <w:szCs w:val="24"/>
                <w:highlight w:val="none"/>
              </w:rPr>
            </w:pPr>
            <w:r>
              <w:rPr>
                <w:color w:val="auto"/>
                <w:sz w:val="24"/>
                <w:szCs w:val="24"/>
                <w:highlight w:val="none"/>
              </w:rPr>
              <w:t xml:space="preserve">序</w:t>
            </w:r>
            <w:r>
              <w:rPr>
                <w:color w:val="auto"/>
                <w:spacing w:val="-20"/>
                <w:sz w:val="24"/>
                <w:szCs w:val="24"/>
                <w:highlight w:val="none"/>
              </w:rPr>
              <w:t xml:space="preserve"> </w:t>
            </w:r>
            <w:r>
              <w:rPr>
                <w:color w:val="auto"/>
                <w:sz w:val="24"/>
                <w:szCs w:val="24"/>
                <w:highlight w:val="none"/>
              </w:rPr>
              <w:t xml:space="preserve">号</w:t>
            </w:r>
            <w:r/>
          </w:p>
        </w:tc>
        <w:tc>
          <w:tcPr>
            <w:tcW w:w="1177" w:type="dxa"/>
            <w:textDirection w:val="lrTb"/>
            <w:noWrap w:val="false"/>
          </w:tcPr>
          <w:p>
            <w:pPr>
              <w:pStyle w:val="1090"/>
              <w:ind w:left="155"/>
              <w:spacing w:before="241" w:line="217" w:lineRule="auto"/>
              <w:rPr>
                <w:rFonts w:hint="default"/>
                <w:color w:val="auto"/>
                <w:sz w:val="24"/>
                <w:szCs w:val="24"/>
                <w:highlight w:val="none"/>
              </w:rPr>
            </w:pPr>
            <w:r>
              <w:rPr>
                <w:color w:val="auto"/>
                <w:spacing w:val="-4"/>
                <w:sz w:val="24"/>
                <w:szCs w:val="24"/>
                <w:highlight w:val="none"/>
              </w:rPr>
              <w:t xml:space="preserve">货物名称</w:t>
            </w:r>
            <w:r/>
          </w:p>
        </w:tc>
        <w:tc>
          <w:tcPr>
            <w:tcW w:w="612" w:type="dxa"/>
            <w:textDirection w:val="tbRlV"/>
            <w:noWrap w:val="false"/>
          </w:tcPr>
          <w:p>
            <w:pPr>
              <w:pStyle w:val="1090"/>
              <w:ind w:left="72"/>
              <w:spacing w:before="199" w:line="202" w:lineRule="auto"/>
              <w:rPr>
                <w:rFonts w:hint="default"/>
                <w:color w:val="auto"/>
                <w:sz w:val="24"/>
                <w:szCs w:val="24"/>
                <w:highlight w:val="none"/>
              </w:rPr>
            </w:pPr>
            <w:r>
              <w:rPr>
                <w:color w:val="auto"/>
                <w:sz w:val="24"/>
                <w:szCs w:val="24"/>
                <w:highlight w:val="none"/>
              </w:rPr>
              <w:t xml:space="preserve">品</w:t>
            </w:r>
            <w:r>
              <w:rPr>
                <w:color w:val="auto"/>
                <w:spacing w:val="-20"/>
                <w:sz w:val="24"/>
                <w:szCs w:val="24"/>
                <w:highlight w:val="none"/>
              </w:rPr>
              <w:t xml:space="preserve"> </w:t>
            </w:r>
            <w:r>
              <w:rPr>
                <w:color w:val="auto"/>
                <w:sz w:val="24"/>
                <w:szCs w:val="24"/>
                <w:highlight w:val="none"/>
              </w:rPr>
              <w:t xml:space="preserve">牌</w:t>
            </w:r>
            <w:r/>
          </w:p>
        </w:tc>
        <w:tc>
          <w:tcPr>
            <w:tcW w:w="856" w:type="dxa"/>
            <w:textDirection w:val="lrTb"/>
            <w:noWrap w:val="false"/>
          </w:tcPr>
          <w:p>
            <w:pPr>
              <w:pStyle w:val="1090"/>
              <w:ind w:left="223"/>
              <w:spacing w:before="72" w:line="218" w:lineRule="auto"/>
              <w:rPr>
                <w:rFonts w:hint="default"/>
                <w:color w:val="auto"/>
                <w:sz w:val="24"/>
                <w:szCs w:val="24"/>
                <w:highlight w:val="none"/>
              </w:rPr>
            </w:pPr>
            <w:r>
              <w:rPr>
                <w:color w:val="auto"/>
                <w:spacing w:val="-4"/>
                <w:sz w:val="24"/>
                <w:szCs w:val="24"/>
                <w:highlight w:val="none"/>
              </w:rPr>
              <w:t xml:space="preserve">规格</w:t>
            </w:r>
            <w:r/>
          </w:p>
          <w:p>
            <w:pPr>
              <w:pStyle w:val="1090"/>
              <w:ind w:left="235"/>
              <w:spacing w:before="56" w:line="206" w:lineRule="auto"/>
              <w:rPr>
                <w:rFonts w:hint="default"/>
                <w:color w:val="auto"/>
                <w:sz w:val="24"/>
                <w:szCs w:val="24"/>
                <w:highlight w:val="none"/>
              </w:rPr>
            </w:pPr>
            <w:r>
              <w:rPr>
                <w:color w:val="auto"/>
                <w:spacing w:val="-7"/>
                <w:sz w:val="24"/>
                <w:szCs w:val="24"/>
                <w:highlight w:val="none"/>
              </w:rPr>
              <w:t xml:space="preserve">型号</w:t>
            </w:r>
            <w:r/>
          </w:p>
        </w:tc>
        <w:tc>
          <w:tcPr>
            <w:tcW w:w="801" w:type="dxa"/>
            <w:textDirection w:val="lrTb"/>
            <w:noWrap w:val="false"/>
          </w:tcPr>
          <w:p>
            <w:pPr>
              <w:pStyle w:val="1090"/>
              <w:ind w:left="123"/>
              <w:spacing w:before="242" w:line="219" w:lineRule="auto"/>
              <w:rPr>
                <w:rFonts w:hint="default"/>
                <w:color w:val="auto"/>
                <w:sz w:val="24"/>
                <w:szCs w:val="24"/>
                <w:highlight w:val="none"/>
              </w:rPr>
            </w:pPr>
            <w:r>
              <w:rPr>
                <w:color w:val="auto"/>
                <w:spacing w:val="-4"/>
                <w:sz w:val="24"/>
                <w:szCs w:val="24"/>
                <w:highlight w:val="none"/>
              </w:rPr>
              <w:t xml:space="preserve">数量</w:t>
            </w:r>
            <w:r/>
          </w:p>
        </w:tc>
        <w:tc>
          <w:tcPr>
            <w:tcW w:w="594" w:type="dxa"/>
            <w:textDirection w:val="tbRlV"/>
            <w:noWrap w:val="false"/>
          </w:tcPr>
          <w:p>
            <w:pPr>
              <w:pStyle w:val="1090"/>
              <w:ind w:left="72"/>
              <w:spacing w:before="273" w:line="199" w:lineRule="auto"/>
              <w:rPr>
                <w:rFonts w:hint="default"/>
                <w:color w:val="auto"/>
                <w:sz w:val="24"/>
                <w:szCs w:val="24"/>
                <w:highlight w:val="none"/>
              </w:rPr>
            </w:pPr>
            <w:r>
              <w:rPr>
                <w:color w:val="auto"/>
                <w:sz w:val="24"/>
                <w:szCs w:val="24"/>
                <w:highlight w:val="none"/>
              </w:rPr>
              <w:t xml:space="preserve">单</w:t>
            </w:r>
            <w:r>
              <w:rPr>
                <w:color w:val="auto"/>
                <w:spacing w:val="-20"/>
                <w:sz w:val="24"/>
                <w:szCs w:val="24"/>
                <w:highlight w:val="none"/>
              </w:rPr>
              <w:t xml:space="preserve"> </w:t>
            </w:r>
            <w:r>
              <w:rPr>
                <w:color w:val="auto"/>
                <w:sz w:val="24"/>
                <w:szCs w:val="24"/>
                <w:highlight w:val="none"/>
              </w:rPr>
              <w:t xml:space="preserve">位</w:t>
            </w:r>
            <w:r/>
          </w:p>
        </w:tc>
        <w:tc>
          <w:tcPr>
            <w:tcW w:w="594" w:type="dxa"/>
            <w:textDirection w:val="tbRlV"/>
            <w:noWrap w:val="false"/>
          </w:tcPr>
          <w:p>
            <w:pPr>
              <w:pStyle w:val="1090"/>
              <w:ind w:left="72"/>
              <w:spacing w:before="189" w:line="199" w:lineRule="auto"/>
              <w:rPr>
                <w:rFonts w:hint="default"/>
                <w:color w:val="auto"/>
                <w:sz w:val="24"/>
                <w:szCs w:val="24"/>
                <w:highlight w:val="none"/>
              </w:rPr>
            </w:pPr>
            <w:r>
              <w:rPr>
                <w:color w:val="auto"/>
                <w:sz w:val="24"/>
                <w:szCs w:val="24"/>
                <w:highlight w:val="none"/>
              </w:rPr>
              <w:t xml:space="preserve">单</w:t>
            </w:r>
            <w:r>
              <w:rPr>
                <w:color w:val="auto"/>
                <w:spacing w:val="-20"/>
                <w:sz w:val="24"/>
                <w:szCs w:val="24"/>
                <w:highlight w:val="none"/>
              </w:rPr>
              <w:t xml:space="preserve"> </w:t>
            </w:r>
            <w:r>
              <w:rPr>
                <w:color w:val="auto"/>
                <w:sz w:val="24"/>
                <w:szCs w:val="24"/>
                <w:highlight w:val="none"/>
              </w:rPr>
              <w:t xml:space="preserve">价</w:t>
            </w:r>
            <w:r/>
          </w:p>
        </w:tc>
        <w:tc>
          <w:tcPr>
            <w:tcW w:w="829" w:type="dxa"/>
            <w:textDirection w:val="lrTb"/>
            <w:noWrap w:val="false"/>
          </w:tcPr>
          <w:p>
            <w:pPr>
              <w:pStyle w:val="1090"/>
              <w:ind w:left="219"/>
              <w:spacing w:before="242" w:line="218" w:lineRule="auto"/>
              <w:rPr>
                <w:rFonts w:hint="default"/>
                <w:color w:val="auto"/>
                <w:sz w:val="24"/>
                <w:szCs w:val="24"/>
                <w:highlight w:val="none"/>
              </w:rPr>
            </w:pPr>
            <w:r>
              <w:rPr>
                <w:color w:val="auto"/>
                <w:spacing w:val="-7"/>
                <w:sz w:val="24"/>
                <w:szCs w:val="24"/>
                <w:highlight w:val="none"/>
              </w:rPr>
              <w:t xml:space="preserve">总价</w:t>
            </w:r>
            <w:r/>
          </w:p>
        </w:tc>
        <w:tc>
          <w:tcPr>
            <w:tcW w:w="714" w:type="dxa"/>
            <w:textDirection w:val="lrTb"/>
            <w:noWrap w:val="false"/>
          </w:tcPr>
          <w:p>
            <w:pPr>
              <w:pStyle w:val="1090"/>
              <w:ind w:left="163"/>
              <w:spacing w:before="71" w:line="220" w:lineRule="auto"/>
              <w:rPr>
                <w:rFonts w:hint="default"/>
                <w:color w:val="auto"/>
                <w:sz w:val="24"/>
                <w:szCs w:val="24"/>
                <w:highlight w:val="none"/>
              </w:rPr>
            </w:pPr>
            <w:r>
              <w:rPr>
                <w:color w:val="auto"/>
                <w:spacing w:val="-8"/>
                <w:sz w:val="24"/>
                <w:szCs w:val="24"/>
                <w:highlight w:val="none"/>
              </w:rPr>
              <w:t xml:space="preserve">生产</w:t>
            </w:r>
            <w:r/>
          </w:p>
          <w:p>
            <w:pPr>
              <w:pStyle w:val="1090"/>
              <w:ind w:left="148"/>
              <w:spacing w:before="54" w:line="206" w:lineRule="auto"/>
              <w:rPr>
                <w:rFonts w:hint="default"/>
                <w:color w:val="auto"/>
                <w:sz w:val="24"/>
                <w:szCs w:val="24"/>
                <w:highlight w:val="none"/>
              </w:rPr>
            </w:pPr>
            <w:r>
              <w:rPr>
                <w:color w:val="auto"/>
                <w:spacing w:val="-4"/>
                <w:sz w:val="24"/>
                <w:szCs w:val="24"/>
                <w:highlight w:val="none"/>
              </w:rPr>
              <w:t xml:space="preserve">厂商</w:t>
            </w:r>
            <w:r/>
          </w:p>
        </w:tc>
        <w:tc>
          <w:tcPr>
            <w:tcW w:w="594" w:type="dxa"/>
            <w:textDirection w:val="tbRlV"/>
            <w:noWrap w:val="false"/>
          </w:tcPr>
          <w:p>
            <w:pPr>
              <w:pStyle w:val="1090"/>
              <w:ind w:left="72"/>
              <w:spacing w:before="188" w:line="202" w:lineRule="auto"/>
              <w:rPr>
                <w:rFonts w:hint="default"/>
                <w:color w:val="auto"/>
                <w:sz w:val="24"/>
                <w:szCs w:val="24"/>
                <w:highlight w:val="none"/>
              </w:rPr>
            </w:pPr>
            <w:r>
              <w:rPr>
                <w:color w:val="auto"/>
                <w:sz w:val="24"/>
                <w:szCs w:val="24"/>
                <w:highlight w:val="none"/>
              </w:rPr>
              <w:t xml:space="preserve">产</w:t>
            </w:r>
            <w:r>
              <w:rPr>
                <w:color w:val="auto"/>
                <w:spacing w:val="-20"/>
                <w:sz w:val="24"/>
                <w:szCs w:val="24"/>
                <w:highlight w:val="none"/>
              </w:rPr>
              <w:t xml:space="preserve"> </w:t>
            </w:r>
            <w:r>
              <w:rPr>
                <w:color w:val="auto"/>
                <w:sz w:val="24"/>
                <w:szCs w:val="24"/>
                <w:highlight w:val="none"/>
              </w:rPr>
              <w:t xml:space="preserve">地</w:t>
            </w:r>
            <w:r/>
          </w:p>
        </w:tc>
        <w:tc>
          <w:tcPr>
            <w:tcW w:w="829" w:type="dxa"/>
            <w:textDirection w:val="lrTb"/>
            <w:noWrap w:val="false"/>
          </w:tcPr>
          <w:p>
            <w:pPr>
              <w:pStyle w:val="1090"/>
              <w:ind w:left="329" w:right="192" w:hanging="114"/>
              <w:spacing w:before="71" w:line="234" w:lineRule="auto"/>
              <w:rPr>
                <w:rFonts w:hint="default"/>
                <w:color w:val="auto"/>
                <w:sz w:val="24"/>
                <w:szCs w:val="24"/>
                <w:highlight w:val="none"/>
              </w:rPr>
            </w:pPr>
            <w:r>
              <w:rPr>
                <w:color w:val="auto"/>
                <w:spacing w:val="-11"/>
                <w:sz w:val="24"/>
                <w:szCs w:val="24"/>
                <w:highlight w:val="none"/>
              </w:rPr>
              <w:t xml:space="preserve">质保</w:t>
            </w:r>
            <w:r>
              <w:rPr>
                <w:color w:val="auto"/>
                <w:sz w:val="24"/>
                <w:szCs w:val="24"/>
                <w:highlight w:val="none"/>
              </w:rPr>
              <w:t xml:space="preserve">期</w:t>
            </w:r>
            <w:r/>
          </w:p>
        </w:tc>
        <w:tc>
          <w:tcPr>
            <w:tcW w:w="764" w:type="dxa"/>
            <w:textDirection w:val="lrTb"/>
            <w:noWrap w:val="false"/>
          </w:tcPr>
          <w:p>
            <w:pPr>
              <w:pStyle w:val="1090"/>
              <w:ind w:left="176"/>
              <w:spacing w:before="225" w:line="220" w:lineRule="auto"/>
              <w:rPr>
                <w:rFonts w:hint="default"/>
                <w:color w:val="auto"/>
                <w:sz w:val="24"/>
                <w:szCs w:val="24"/>
                <w:highlight w:val="none"/>
              </w:rPr>
            </w:pPr>
            <w:r>
              <w:rPr>
                <w:color w:val="auto"/>
                <w:spacing w:val="-5"/>
                <w:sz w:val="24"/>
                <w:szCs w:val="24"/>
                <w:highlight w:val="none"/>
              </w:rPr>
              <w:t xml:space="preserve">备注</w:t>
            </w:r>
            <w:r/>
          </w:p>
        </w:tc>
      </w:tr>
      <w:tr>
        <w:trPr>
          <w:trHeight w:val="713"/>
        </w:trPr>
        <w:tc>
          <w:tcPr>
            <w:tcW w:w="472" w:type="dxa"/>
            <w:textDirection w:val="lrTb"/>
            <w:noWrap w:val="false"/>
          </w:tcPr>
          <w:p>
            <w:pPr>
              <w:pStyle w:val="1090"/>
              <w:ind w:left="205"/>
              <w:spacing w:before="203" w:line="239" w:lineRule="auto"/>
              <w:rPr>
                <w:rFonts w:hint="default"/>
                <w:color w:val="auto"/>
                <w:highlight w:val="none"/>
              </w:rPr>
            </w:pPr>
            <w:r>
              <w:rPr>
                <w:color w:val="auto"/>
                <w:highlight w:val="none"/>
              </w:rPr>
              <w:t xml:space="preserve">1</w:t>
            </w:r>
            <w:r/>
          </w:p>
        </w:tc>
        <w:tc>
          <w:tcPr>
            <w:tcW w:w="1177" w:type="dxa"/>
            <w:textDirection w:val="lrTb"/>
            <w:noWrap w:val="false"/>
          </w:tcPr>
          <w:p>
            <w:pPr>
              <w:rPr>
                <w:rFonts w:ascii="Arial"/>
                <w:color w:val="auto"/>
                <w:highlight w:val="none"/>
              </w:rPr>
            </w:pPr>
            <w:r>
              <w:rPr>
                <w:rFonts w:ascii="Arial"/>
                <w:color w:val="auto"/>
                <w:highlight w:val="none"/>
              </w:rPr>
            </w:r>
            <w:r/>
          </w:p>
        </w:tc>
        <w:tc>
          <w:tcPr>
            <w:tcW w:w="612" w:type="dxa"/>
            <w:textDirection w:val="lrTb"/>
            <w:noWrap w:val="false"/>
          </w:tcPr>
          <w:p>
            <w:pPr>
              <w:rPr>
                <w:rFonts w:ascii="Arial"/>
                <w:color w:val="auto"/>
                <w:highlight w:val="none"/>
              </w:rPr>
            </w:pPr>
            <w:r>
              <w:rPr>
                <w:rFonts w:ascii="Arial"/>
                <w:color w:val="auto"/>
                <w:highlight w:val="none"/>
              </w:rPr>
            </w:r>
            <w:r/>
          </w:p>
        </w:tc>
        <w:tc>
          <w:tcPr>
            <w:tcW w:w="856" w:type="dxa"/>
            <w:textDirection w:val="lrTb"/>
            <w:noWrap w:val="false"/>
          </w:tcPr>
          <w:p>
            <w:pPr>
              <w:rPr>
                <w:rFonts w:ascii="Arial"/>
                <w:color w:val="auto"/>
                <w:highlight w:val="none"/>
              </w:rPr>
            </w:pPr>
            <w:r>
              <w:rPr>
                <w:rFonts w:ascii="Arial"/>
                <w:color w:val="auto"/>
                <w:highlight w:val="none"/>
              </w:rPr>
            </w:r>
            <w:r/>
          </w:p>
        </w:tc>
        <w:tc>
          <w:tcPr>
            <w:tcW w:w="801" w:type="dxa"/>
            <w:textDirection w:val="lrTb"/>
            <w:noWrap w:val="false"/>
          </w:tcPr>
          <w:p>
            <w:pPr>
              <w:rPr>
                <w:rFonts w:ascii="Arial"/>
                <w:color w:val="auto"/>
                <w:highlight w:val="none"/>
              </w:rPr>
            </w:pPr>
            <w:r>
              <w:rPr>
                <w:rFonts w:ascii="Arial"/>
                <w:color w:val="auto"/>
                <w:highlight w:val="none"/>
              </w:rPr>
            </w:r>
            <w:r/>
          </w:p>
        </w:tc>
        <w:tc>
          <w:tcPr>
            <w:tcW w:w="594" w:type="dxa"/>
            <w:textDirection w:val="lrTb"/>
            <w:noWrap w:val="false"/>
          </w:tcPr>
          <w:p>
            <w:pPr>
              <w:rPr>
                <w:rFonts w:ascii="Arial"/>
                <w:color w:val="auto"/>
                <w:highlight w:val="none"/>
              </w:rPr>
            </w:pPr>
            <w:r>
              <w:rPr>
                <w:rFonts w:ascii="Arial"/>
                <w:color w:val="auto"/>
                <w:highlight w:val="none"/>
              </w:rPr>
            </w:r>
            <w:r/>
          </w:p>
        </w:tc>
        <w:tc>
          <w:tcPr>
            <w:tcW w:w="594" w:type="dxa"/>
            <w:textDirection w:val="lrTb"/>
            <w:noWrap w:val="false"/>
          </w:tcPr>
          <w:p>
            <w:pPr>
              <w:rPr>
                <w:rFonts w:ascii="Arial"/>
                <w:color w:val="auto"/>
                <w:highlight w:val="none"/>
              </w:rPr>
            </w:pPr>
            <w:r>
              <w:rPr>
                <w:rFonts w:ascii="Arial"/>
                <w:color w:val="auto"/>
                <w:highlight w:val="none"/>
              </w:rPr>
            </w:r>
            <w:r/>
          </w:p>
        </w:tc>
        <w:tc>
          <w:tcPr>
            <w:tcW w:w="829" w:type="dxa"/>
            <w:textDirection w:val="lrTb"/>
            <w:noWrap w:val="false"/>
          </w:tcPr>
          <w:p>
            <w:pPr>
              <w:rPr>
                <w:rFonts w:ascii="Arial"/>
                <w:color w:val="auto"/>
                <w:highlight w:val="none"/>
              </w:rPr>
            </w:pPr>
            <w:r>
              <w:rPr>
                <w:rFonts w:ascii="Arial"/>
                <w:color w:val="auto"/>
                <w:highlight w:val="none"/>
              </w:rPr>
            </w:r>
            <w:r/>
          </w:p>
        </w:tc>
        <w:tc>
          <w:tcPr>
            <w:tcW w:w="714" w:type="dxa"/>
            <w:textDirection w:val="lrTb"/>
            <w:noWrap w:val="false"/>
          </w:tcPr>
          <w:p>
            <w:pPr>
              <w:rPr>
                <w:rFonts w:ascii="Arial"/>
                <w:color w:val="auto"/>
                <w:highlight w:val="none"/>
              </w:rPr>
            </w:pPr>
            <w:r>
              <w:rPr>
                <w:rFonts w:ascii="Arial"/>
                <w:color w:val="auto"/>
                <w:highlight w:val="none"/>
              </w:rPr>
            </w:r>
            <w:r/>
          </w:p>
        </w:tc>
        <w:tc>
          <w:tcPr>
            <w:tcW w:w="594" w:type="dxa"/>
            <w:textDirection w:val="lrTb"/>
            <w:noWrap w:val="false"/>
          </w:tcPr>
          <w:p>
            <w:pPr>
              <w:rPr>
                <w:rFonts w:ascii="Arial"/>
                <w:color w:val="auto"/>
                <w:highlight w:val="none"/>
              </w:rPr>
            </w:pPr>
            <w:r>
              <w:rPr>
                <w:rFonts w:ascii="Arial"/>
                <w:color w:val="auto"/>
                <w:highlight w:val="none"/>
              </w:rPr>
            </w:r>
            <w:r/>
          </w:p>
        </w:tc>
        <w:tc>
          <w:tcPr>
            <w:tcW w:w="829" w:type="dxa"/>
            <w:textDirection w:val="lrTb"/>
            <w:noWrap w:val="false"/>
          </w:tcPr>
          <w:p>
            <w:pPr>
              <w:rPr>
                <w:rFonts w:ascii="Arial"/>
                <w:color w:val="auto"/>
                <w:highlight w:val="none"/>
              </w:rPr>
            </w:pPr>
            <w:r>
              <w:rPr>
                <w:rFonts w:ascii="Arial"/>
                <w:color w:val="auto"/>
                <w:highlight w:val="none"/>
              </w:rPr>
            </w:r>
            <w:r/>
          </w:p>
        </w:tc>
        <w:tc>
          <w:tcPr>
            <w:tcW w:w="764" w:type="dxa"/>
            <w:textDirection w:val="lrTb"/>
            <w:noWrap w:val="false"/>
          </w:tcPr>
          <w:p>
            <w:pPr>
              <w:rPr>
                <w:rFonts w:ascii="Arial"/>
                <w:color w:val="auto"/>
                <w:highlight w:val="none"/>
              </w:rPr>
            </w:pPr>
            <w:r>
              <w:rPr>
                <w:rFonts w:ascii="Arial"/>
                <w:color w:val="auto"/>
                <w:highlight w:val="none"/>
              </w:rPr>
            </w:r>
            <w:r/>
          </w:p>
        </w:tc>
      </w:tr>
      <w:tr>
        <w:trPr>
          <w:trHeight w:val="716"/>
        </w:trPr>
        <w:tc>
          <w:tcPr>
            <w:tcW w:w="472" w:type="dxa"/>
            <w:textDirection w:val="lrTb"/>
            <w:noWrap w:val="false"/>
          </w:tcPr>
          <w:p>
            <w:pPr>
              <w:pStyle w:val="1090"/>
              <w:ind w:left="188"/>
              <w:spacing w:before="205" w:line="239" w:lineRule="auto"/>
              <w:rPr>
                <w:rFonts w:hint="default"/>
                <w:color w:val="auto"/>
                <w:highlight w:val="none"/>
              </w:rPr>
            </w:pPr>
            <w:r>
              <w:rPr>
                <w:color w:val="auto"/>
                <w:highlight w:val="none"/>
              </w:rPr>
              <w:t xml:space="preserve">2</w:t>
            </w:r>
            <w:r/>
          </w:p>
        </w:tc>
        <w:tc>
          <w:tcPr>
            <w:tcW w:w="1177" w:type="dxa"/>
            <w:textDirection w:val="lrTb"/>
            <w:noWrap w:val="false"/>
          </w:tcPr>
          <w:p>
            <w:pPr>
              <w:rPr>
                <w:rFonts w:ascii="Arial"/>
                <w:color w:val="auto"/>
                <w:highlight w:val="none"/>
              </w:rPr>
            </w:pPr>
            <w:r>
              <w:rPr>
                <w:rFonts w:ascii="Arial"/>
                <w:color w:val="auto"/>
                <w:highlight w:val="none"/>
              </w:rPr>
            </w:r>
            <w:r/>
          </w:p>
        </w:tc>
        <w:tc>
          <w:tcPr>
            <w:tcW w:w="612" w:type="dxa"/>
            <w:textDirection w:val="lrTb"/>
            <w:noWrap w:val="false"/>
          </w:tcPr>
          <w:p>
            <w:pPr>
              <w:rPr>
                <w:rFonts w:ascii="Arial"/>
                <w:color w:val="auto"/>
                <w:highlight w:val="none"/>
              </w:rPr>
            </w:pPr>
            <w:r>
              <w:rPr>
                <w:rFonts w:ascii="Arial"/>
                <w:color w:val="auto"/>
                <w:highlight w:val="none"/>
              </w:rPr>
            </w:r>
            <w:r/>
          </w:p>
        </w:tc>
        <w:tc>
          <w:tcPr>
            <w:tcW w:w="856" w:type="dxa"/>
            <w:textDirection w:val="lrTb"/>
            <w:noWrap w:val="false"/>
          </w:tcPr>
          <w:p>
            <w:pPr>
              <w:rPr>
                <w:rFonts w:ascii="Arial"/>
                <w:color w:val="auto"/>
                <w:highlight w:val="none"/>
              </w:rPr>
            </w:pPr>
            <w:r>
              <w:rPr>
                <w:rFonts w:ascii="Arial"/>
                <w:color w:val="auto"/>
                <w:highlight w:val="none"/>
              </w:rPr>
            </w:r>
            <w:r/>
          </w:p>
        </w:tc>
        <w:tc>
          <w:tcPr>
            <w:tcW w:w="801" w:type="dxa"/>
            <w:textDirection w:val="lrTb"/>
            <w:noWrap w:val="false"/>
          </w:tcPr>
          <w:p>
            <w:pPr>
              <w:rPr>
                <w:rFonts w:ascii="Arial"/>
                <w:color w:val="auto"/>
                <w:highlight w:val="none"/>
              </w:rPr>
            </w:pPr>
            <w:r>
              <w:rPr>
                <w:rFonts w:ascii="Arial"/>
                <w:color w:val="auto"/>
                <w:highlight w:val="none"/>
              </w:rPr>
            </w:r>
            <w:r/>
          </w:p>
        </w:tc>
        <w:tc>
          <w:tcPr>
            <w:tcW w:w="594" w:type="dxa"/>
            <w:textDirection w:val="lrTb"/>
            <w:noWrap w:val="false"/>
          </w:tcPr>
          <w:p>
            <w:pPr>
              <w:rPr>
                <w:rFonts w:ascii="Arial"/>
                <w:color w:val="auto"/>
                <w:highlight w:val="none"/>
              </w:rPr>
            </w:pPr>
            <w:r>
              <w:rPr>
                <w:rFonts w:ascii="Arial"/>
                <w:color w:val="auto"/>
                <w:highlight w:val="none"/>
              </w:rPr>
            </w:r>
            <w:r/>
          </w:p>
        </w:tc>
        <w:tc>
          <w:tcPr>
            <w:tcW w:w="594" w:type="dxa"/>
            <w:textDirection w:val="lrTb"/>
            <w:noWrap w:val="false"/>
          </w:tcPr>
          <w:p>
            <w:pPr>
              <w:rPr>
                <w:rFonts w:ascii="Arial"/>
                <w:color w:val="auto"/>
                <w:highlight w:val="none"/>
              </w:rPr>
            </w:pPr>
            <w:r>
              <w:rPr>
                <w:rFonts w:ascii="Arial"/>
                <w:color w:val="auto"/>
                <w:highlight w:val="none"/>
              </w:rPr>
            </w:r>
            <w:r/>
          </w:p>
        </w:tc>
        <w:tc>
          <w:tcPr>
            <w:tcW w:w="829" w:type="dxa"/>
            <w:textDirection w:val="lrTb"/>
            <w:noWrap w:val="false"/>
          </w:tcPr>
          <w:p>
            <w:pPr>
              <w:rPr>
                <w:rFonts w:ascii="Arial"/>
                <w:color w:val="auto"/>
                <w:highlight w:val="none"/>
              </w:rPr>
            </w:pPr>
            <w:r>
              <w:rPr>
                <w:rFonts w:ascii="Arial"/>
                <w:color w:val="auto"/>
                <w:highlight w:val="none"/>
              </w:rPr>
            </w:r>
            <w:r/>
          </w:p>
        </w:tc>
        <w:tc>
          <w:tcPr>
            <w:tcW w:w="714" w:type="dxa"/>
            <w:textDirection w:val="lrTb"/>
            <w:noWrap w:val="false"/>
          </w:tcPr>
          <w:p>
            <w:pPr>
              <w:rPr>
                <w:rFonts w:ascii="Arial"/>
                <w:color w:val="auto"/>
                <w:highlight w:val="none"/>
              </w:rPr>
            </w:pPr>
            <w:r>
              <w:rPr>
                <w:rFonts w:ascii="Arial"/>
                <w:color w:val="auto"/>
                <w:highlight w:val="none"/>
              </w:rPr>
            </w:r>
            <w:r/>
          </w:p>
        </w:tc>
        <w:tc>
          <w:tcPr>
            <w:tcW w:w="594" w:type="dxa"/>
            <w:textDirection w:val="lrTb"/>
            <w:noWrap w:val="false"/>
          </w:tcPr>
          <w:p>
            <w:pPr>
              <w:rPr>
                <w:rFonts w:ascii="Arial"/>
                <w:color w:val="auto"/>
                <w:highlight w:val="none"/>
              </w:rPr>
            </w:pPr>
            <w:r>
              <w:rPr>
                <w:rFonts w:ascii="Arial"/>
                <w:color w:val="auto"/>
                <w:highlight w:val="none"/>
              </w:rPr>
            </w:r>
            <w:r/>
          </w:p>
        </w:tc>
        <w:tc>
          <w:tcPr>
            <w:tcW w:w="829" w:type="dxa"/>
            <w:textDirection w:val="lrTb"/>
            <w:noWrap w:val="false"/>
          </w:tcPr>
          <w:p>
            <w:pPr>
              <w:rPr>
                <w:rFonts w:ascii="Arial"/>
                <w:color w:val="auto"/>
                <w:highlight w:val="none"/>
              </w:rPr>
            </w:pPr>
            <w:r>
              <w:rPr>
                <w:rFonts w:ascii="Arial"/>
                <w:color w:val="auto"/>
                <w:highlight w:val="none"/>
              </w:rPr>
            </w:r>
            <w:r/>
          </w:p>
        </w:tc>
        <w:tc>
          <w:tcPr>
            <w:tcW w:w="764" w:type="dxa"/>
            <w:textDirection w:val="lrTb"/>
            <w:noWrap w:val="false"/>
          </w:tcPr>
          <w:p>
            <w:pPr>
              <w:rPr>
                <w:rFonts w:ascii="Arial"/>
                <w:color w:val="auto"/>
                <w:highlight w:val="none"/>
              </w:rPr>
            </w:pPr>
            <w:r>
              <w:rPr>
                <w:rFonts w:ascii="Arial"/>
                <w:color w:val="auto"/>
                <w:highlight w:val="none"/>
              </w:rPr>
            </w:r>
            <w:r/>
          </w:p>
        </w:tc>
      </w:tr>
      <w:tr>
        <w:trPr>
          <w:trHeight w:val="726"/>
        </w:trPr>
        <w:tc>
          <w:tcPr>
            <w:gridSpan w:val="12"/>
            <w:tcW w:w="8836" w:type="dxa"/>
            <w:textDirection w:val="lrTb"/>
            <w:noWrap w:val="false"/>
          </w:tcPr>
          <w:p>
            <w:pPr>
              <w:pStyle w:val="1090"/>
              <w:ind w:left="125"/>
              <w:spacing w:before="203" w:line="219" w:lineRule="auto"/>
              <w:rPr>
                <w:rFonts w:hint="default"/>
                <w:color w:val="auto"/>
                <w:highlight w:val="none"/>
              </w:rPr>
            </w:pPr>
            <w:r>
              <w:rPr>
                <w:color w:val="auto"/>
                <w:spacing w:val="-2"/>
                <w:highlight w:val="none"/>
              </w:rPr>
              <w:t xml:space="preserve">投标总报价（人民币大写</w:t>
            </w:r>
            <w:r>
              <w:rPr>
                <w:color w:val="auto"/>
                <w:spacing w:val="3"/>
                <w:highlight w:val="none"/>
              </w:rPr>
              <w:t xml:space="preserve">）：</w:t>
            </w:r>
            <w:r>
              <w:rPr>
                <w:color w:val="auto"/>
                <w:highlight w:val="none"/>
                <w:u w:val="single"/>
              </w:rPr>
              <w:t xml:space="preserve">                    </w:t>
            </w:r>
            <w:r>
              <w:rPr>
                <w:color w:val="auto"/>
                <w:spacing w:val="-116"/>
                <w:highlight w:val="none"/>
              </w:rPr>
              <w:t xml:space="preserve"> </w:t>
            </w:r>
            <w:r>
              <w:rPr>
                <w:color w:val="auto"/>
                <w:spacing w:val="-2"/>
                <w:highlight w:val="none"/>
              </w:rPr>
              <w:t xml:space="preserve">元</w:t>
            </w:r>
            <w:r/>
          </w:p>
        </w:tc>
      </w:tr>
      <w:tr>
        <w:trPr>
          <w:trHeight w:val="726"/>
        </w:trPr>
        <w:tc>
          <w:tcPr>
            <w:gridSpan w:val="12"/>
            <w:tcW w:w="8836" w:type="dxa"/>
            <w:textDirection w:val="lrTb"/>
            <w:noWrap w:val="false"/>
          </w:tcPr>
          <w:p>
            <w:pPr>
              <w:pStyle w:val="1090"/>
              <w:ind w:left="125"/>
              <w:spacing w:before="203" w:line="219" w:lineRule="auto"/>
              <w:rPr>
                <w:rFonts w:hint="default"/>
                <w:color w:val="auto"/>
                <w:spacing w:val="-2"/>
                <w:highlight w:val="none"/>
              </w:rPr>
            </w:pPr>
            <w:r>
              <w:rPr>
                <w:b/>
                <w:bCs/>
                <w:color w:val="auto"/>
                <w:spacing w:val="-2"/>
                <w:highlight w:val="none"/>
              </w:rPr>
              <w:t xml:space="preserve">本采购包中提供的符合本国产品标准的产品成本之和占该采购包提供的全部产品成本之和的比例为</w:t>
            </w:r>
            <w:r>
              <w:rPr>
                <w:b/>
                <w:bCs/>
                <w:color w:val="auto"/>
                <w:spacing w:val="-2"/>
                <w:highlight w:val="none"/>
                <w:u w:val="single"/>
              </w:rPr>
              <w:t xml:space="preserve">      </w:t>
            </w:r>
            <w:r>
              <w:rPr>
                <w:b/>
                <w:bCs/>
                <w:color w:val="auto"/>
                <w:spacing w:val="-2"/>
                <w:highlight w:val="none"/>
              </w:rPr>
              <w:t xml:space="preserve">%。</w:t>
            </w:r>
            <w:r/>
          </w:p>
        </w:tc>
      </w:tr>
    </w:tbl>
    <w:p>
      <w:pPr>
        <w:pStyle w:val="1014"/>
        <w:rPr>
          <w:rFonts w:ascii="仿宋" w:hAnsi="仿宋" w:eastAsia="仿宋"/>
          <w:b/>
          <w:color w:val="auto"/>
          <w:sz w:val="24"/>
          <w:szCs w:val="24"/>
          <w:highlight w:val="none"/>
        </w:rPr>
      </w:pPr>
      <w:r>
        <w:rPr>
          <w:rFonts w:ascii="仿宋" w:hAnsi="仿宋" w:eastAsia="仿宋"/>
          <w:b/>
          <w:color w:val="auto"/>
          <w:sz w:val="24"/>
          <w:szCs w:val="24"/>
          <w:highlight w:val="none"/>
        </w:rPr>
      </w:r>
      <w:r/>
    </w:p>
    <w:p>
      <w:pPr>
        <w:ind w:left="404"/>
        <w:spacing w:before="91" w:line="219" w:lineRule="auto"/>
        <w:rPr>
          <w:rFonts w:ascii="仿宋" w:hAnsi="仿宋" w:eastAsia="仿宋" w:cs="仿宋"/>
          <w:color w:val="auto"/>
          <w:sz w:val="28"/>
          <w:szCs w:val="28"/>
          <w:highlight w:val="none"/>
        </w:rPr>
      </w:pPr>
      <w:r>
        <w:rPr>
          <w:rFonts w:hint="eastAsia" w:ascii="仿宋" w:hAnsi="仿宋" w:eastAsia="仿宋" w:cs="仿宋"/>
          <w:color w:val="auto"/>
          <w:spacing w:val="3"/>
          <w:sz w:val="28"/>
          <w:szCs w:val="28"/>
          <w:highlight w:val="none"/>
        </w:rPr>
        <w:t xml:space="preserve">供应商</w:t>
      </w:r>
      <w:r>
        <w:rPr>
          <w:rFonts w:ascii="仿宋" w:hAnsi="仿宋" w:eastAsia="仿宋" w:cs="仿宋"/>
          <w:color w:val="auto"/>
          <w:spacing w:val="-21"/>
          <w:sz w:val="28"/>
          <w:szCs w:val="28"/>
          <w:highlight w:val="none"/>
        </w:rPr>
        <w:t xml:space="preserve">：</w:t>
      </w:r>
      <w:r>
        <w:rPr>
          <w:rFonts w:ascii="仿宋" w:hAnsi="仿宋" w:eastAsia="仿宋" w:cs="仿宋"/>
          <w:color w:val="auto"/>
          <w:spacing w:val="-2"/>
          <w:sz w:val="28"/>
          <w:szCs w:val="28"/>
          <w:highlight w:val="none"/>
        </w:rPr>
        <w:t xml:space="preserve"> </w:t>
      </w:r>
      <w:r>
        <w:rPr>
          <w:rFonts w:ascii="仿宋" w:hAnsi="仿宋" w:eastAsia="仿宋" w:cs="仿宋"/>
          <w:color w:val="auto"/>
          <w:sz w:val="28"/>
          <w:szCs w:val="28"/>
          <w:highlight w:val="none"/>
          <w:u w:val="single"/>
        </w:rPr>
        <w:t xml:space="preserve">     </w:t>
      </w:r>
      <w:r>
        <w:rPr>
          <w:rFonts w:ascii="仿宋" w:hAnsi="仿宋" w:eastAsia="仿宋" w:cs="仿宋"/>
          <w:color w:val="auto"/>
          <w:spacing w:val="-21"/>
          <w:sz w:val="28"/>
          <w:szCs w:val="28"/>
          <w:highlight w:val="none"/>
          <w:u w:val="single"/>
        </w:rPr>
        <w:t xml:space="preserve">（</w:t>
      </w:r>
      <w:r>
        <w:rPr>
          <w:rFonts w:ascii="仿宋" w:hAnsi="仿宋" w:eastAsia="仿宋" w:cs="仿宋"/>
          <w:color w:val="auto"/>
          <w:spacing w:val="3"/>
          <w:sz w:val="28"/>
          <w:szCs w:val="28"/>
          <w:highlight w:val="none"/>
          <w:u w:val="single"/>
        </w:rPr>
        <w:t xml:space="preserve">加盖公章）</w:t>
      </w:r>
      <w:r>
        <w:rPr>
          <w:rFonts w:ascii="仿宋" w:hAnsi="仿宋" w:eastAsia="仿宋" w:cs="仿宋"/>
          <w:color w:val="auto"/>
          <w:sz w:val="28"/>
          <w:szCs w:val="28"/>
          <w:highlight w:val="none"/>
          <w:u w:val="single"/>
        </w:rPr>
        <w:t xml:space="preserve">      </w:t>
      </w:r>
      <w:r/>
    </w:p>
    <w:p>
      <w:pPr>
        <w:ind w:left="413"/>
        <w:spacing w:before="187" w:line="219" w:lineRule="auto"/>
        <w:rPr>
          <w:rFonts w:ascii="仿宋" w:hAnsi="仿宋" w:eastAsia="仿宋" w:cs="仿宋"/>
          <w:color w:val="auto"/>
          <w:sz w:val="28"/>
          <w:szCs w:val="28"/>
          <w:highlight w:val="none"/>
        </w:rPr>
      </w:pPr>
      <w:r>
        <w:rPr>
          <w:rFonts w:ascii="仿宋" w:hAnsi="仿宋" w:eastAsia="仿宋" w:cs="仿宋"/>
          <w:color w:val="auto"/>
          <w:spacing w:val="-2"/>
          <w:sz w:val="28"/>
          <w:szCs w:val="28"/>
          <w:highlight w:val="none"/>
        </w:rPr>
        <w:t xml:space="preserve">法定代表人或其委托受托人签字： </w:t>
      </w:r>
      <w:r>
        <w:rPr>
          <w:rFonts w:ascii="仿宋" w:hAnsi="仿宋" w:eastAsia="仿宋" w:cs="仿宋"/>
          <w:color w:val="auto"/>
          <w:sz w:val="28"/>
          <w:szCs w:val="28"/>
          <w:highlight w:val="none"/>
          <w:u w:val="single"/>
        </w:rPr>
        <w:t xml:space="preserve">                      </w:t>
      </w:r>
      <w:r/>
    </w:p>
    <w:p>
      <w:pPr>
        <w:ind w:left="98"/>
        <w:spacing w:before="122" w:line="227" w:lineRule="auto"/>
        <w:rPr>
          <w:rFonts w:ascii="仿宋" w:hAnsi="仿宋" w:eastAsia="仿宋" w:cs="仿宋"/>
          <w:color w:val="auto"/>
          <w:sz w:val="28"/>
          <w:szCs w:val="28"/>
          <w:highlight w:val="none"/>
        </w:rPr>
      </w:pPr>
      <w:r>
        <w:rPr>
          <w:rFonts w:ascii="仿宋" w:hAnsi="仿宋" w:eastAsia="仿宋" w:cs="仿宋"/>
          <w:color w:val="auto"/>
          <w:spacing w:val="-13"/>
          <w:sz w:val="28"/>
          <w:szCs w:val="28"/>
          <w:highlight w:val="none"/>
        </w:rPr>
        <w:t xml:space="preserve">注：</w:t>
      </w:r>
      <w:r/>
    </w:p>
    <w:p>
      <w:pPr>
        <w:ind w:left="366"/>
        <w:spacing w:before="98" w:line="216" w:lineRule="auto"/>
        <w:rPr>
          <w:rFonts w:ascii="仿宋" w:hAnsi="仿宋" w:eastAsia="仿宋" w:cs="仿宋"/>
          <w:color w:val="auto"/>
          <w:sz w:val="28"/>
          <w:szCs w:val="28"/>
          <w:highlight w:val="none"/>
        </w:rPr>
      </w:pPr>
      <w:r>
        <w:rPr>
          <w:rFonts w:ascii="仿宋" w:hAnsi="仿宋" w:eastAsia="仿宋" w:cs="仿宋"/>
          <w:color w:val="auto"/>
          <w:spacing w:val="-2"/>
          <w:sz w:val="28"/>
          <w:szCs w:val="28"/>
          <w:highlight w:val="none"/>
        </w:rPr>
        <w:t xml:space="preserve">（1）此表为表样，行数可自行添加，但表式不变。</w:t>
      </w:r>
      <w:r/>
    </w:p>
    <w:p>
      <w:pPr>
        <w:ind w:left="366"/>
        <w:spacing w:before="112" w:line="217" w:lineRule="auto"/>
        <w:rPr>
          <w:rFonts w:ascii="仿宋" w:hAnsi="仿宋" w:eastAsia="仿宋" w:cs="仿宋"/>
          <w:color w:val="auto"/>
          <w:sz w:val="28"/>
          <w:szCs w:val="28"/>
          <w:highlight w:val="none"/>
        </w:rPr>
      </w:pPr>
      <w:r>
        <w:rPr>
          <w:rFonts w:ascii="仿宋" w:hAnsi="仿宋" w:eastAsia="仿宋" w:cs="仿宋"/>
          <w:color w:val="auto"/>
          <w:spacing w:val="-3"/>
          <w:sz w:val="28"/>
          <w:szCs w:val="28"/>
          <w:highlight w:val="none"/>
        </w:rPr>
        <w:t xml:space="preserve">（2）如果单价和总价不符时，以单价为准。</w:t>
      </w:r>
      <w:r/>
    </w:p>
    <w:p>
      <w:pPr>
        <w:pStyle w:val="1014"/>
        <w:ind w:firstLine="352"/>
        <w:spacing w:line="440" w:lineRule="exact"/>
        <w:rPr>
          <w:rFonts w:ascii="仿宋" w:hAnsi="仿宋" w:eastAsia="仿宋" w:cs="仿宋"/>
          <w:color w:val="auto"/>
          <w:spacing w:val="-4"/>
          <w:sz w:val="28"/>
          <w:szCs w:val="28"/>
          <w:highlight w:val="none"/>
        </w:rPr>
      </w:pPr>
      <w:r>
        <w:rPr>
          <w:rFonts w:ascii="仿宋" w:hAnsi="仿宋" w:eastAsia="仿宋" w:cs="仿宋"/>
          <w:color w:val="auto"/>
          <w:spacing w:val="-4"/>
          <w:sz w:val="28"/>
          <w:szCs w:val="28"/>
          <w:highlight w:val="none"/>
        </w:rPr>
        <w:t xml:space="preserve">（3）价格应按照招标文件第二章第</w:t>
      </w:r>
      <w:r>
        <w:rPr>
          <w:rFonts w:ascii="仿宋" w:hAnsi="仿宋" w:eastAsia="仿宋" w:cs="仿宋"/>
          <w:color w:val="auto"/>
          <w:spacing w:val="-31"/>
          <w:sz w:val="28"/>
          <w:szCs w:val="28"/>
          <w:highlight w:val="none"/>
        </w:rPr>
        <w:t xml:space="preserve"> </w:t>
      </w:r>
      <w:r>
        <w:rPr>
          <w:rFonts w:ascii="仿宋" w:hAnsi="仿宋" w:eastAsia="仿宋" w:cs="仿宋"/>
          <w:color w:val="auto"/>
          <w:spacing w:val="-4"/>
          <w:sz w:val="28"/>
          <w:szCs w:val="28"/>
          <w:highlight w:val="none"/>
        </w:rPr>
        <w:t xml:space="preserve">11</w:t>
      </w:r>
      <w:r>
        <w:rPr>
          <w:rFonts w:ascii="仿宋" w:hAnsi="仿宋" w:eastAsia="仿宋" w:cs="仿宋"/>
          <w:color w:val="auto"/>
          <w:spacing w:val="-49"/>
          <w:sz w:val="28"/>
          <w:szCs w:val="28"/>
          <w:highlight w:val="none"/>
        </w:rPr>
        <w:t xml:space="preserve"> </w:t>
      </w:r>
      <w:r>
        <w:rPr>
          <w:rFonts w:ascii="仿宋" w:hAnsi="仿宋" w:eastAsia="仿宋" w:cs="仿宋"/>
          <w:color w:val="auto"/>
          <w:spacing w:val="-4"/>
          <w:sz w:val="28"/>
          <w:szCs w:val="28"/>
          <w:highlight w:val="none"/>
        </w:rPr>
        <w:t xml:space="preserve">条的要求报价。</w:t>
      </w:r>
      <w:r/>
    </w:p>
    <w:p>
      <w:pPr>
        <w:pStyle w:val="1014"/>
        <w:ind w:firstLine="352"/>
        <w:spacing w:line="440" w:lineRule="exact"/>
        <w:rPr>
          <w:rFonts w:ascii="仿宋" w:hAnsi="仿宋" w:eastAsia="仿宋" w:cs="仿宋"/>
          <w:color w:val="auto"/>
          <w:spacing w:val="-4"/>
          <w:sz w:val="28"/>
          <w:szCs w:val="28"/>
          <w:highlight w:val="none"/>
        </w:rPr>
      </w:pPr>
      <w:r>
        <w:rPr>
          <w:rFonts w:hint="eastAsia" w:ascii="仿宋" w:hAnsi="仿宋" w:eastAsia="仿宋" w:cs="仿宋"/>
          <w:color w:val="auto"/>
          <w:spacing w:val="-4"/>
          <w:sz w:val="28"/>
          <w:szCs w:val="28"/>
          <w:highlight w:val="none"/>
        </w:rPr>
        <w:t xml:space="preserve">（4）</w:t>
      </w:r>
      <w:r>
        <w:rPr>
          <w:rFonts w:ascii="仿宋" w:hAnsi="仿宋" w:eastAsia="仿宋" w:cs="仿宋"/>
          <w:color w:val="auto"/>
          <w:spacing w:val="-4"/>
          <w:sz w:val="28"/>
          <w:szCs w:val="28"/>
          <w:highlight w:val="none"/>
        </w:rPr>
        <w:t xml:space="preserve">本采购包中含有多种产品时，</w:t>
      </w:r>
      <w:r>
        <w:rPr>
          <w:rFonts w:hint="eastAsia" w:ascii="仿宋" w:hAnsi="仿宋" w:eastAsia="仿宋" w:cs="仿宋"/>
          <w:color w:val="auto"/>
          <w:spacing w:val="-4"/>
          <w:sz w:val="28"/>
          <w:szCs w:val="28"/>
          <w:highlight w:val="none"/>
        </w:rPr>
        <w:t xml:space="preserve">供应商</w:t>
      </w:r>
      <w:r>
        <w:rPr>
          <w:rFonts w:ascii="仿宋" w:hAnsi="仿宋" w:eastAsia="仿宋" w:cs="仿宋"/>
          <w:color w:val="auto"/>
          <w:spacing w:val="-4"/>
          <w:sz w:val="28"/>
          <w:szCs w:val="28"/>
          <w:highlight w:val="none"/>
        </w:rPr>
        <w:t xml:space="preserve">未填写本采购包中提供的符合本国产品标准的产品成本之和占该采购包提供的全部产品成本之和的比例数值的，或比例数值未达到80%的，将不享受本国产品价格评审优惠。</w:t>
      </w:r>
      <w:r/>
    </w:p>
    <w:p>
      <w:pPr>
        <w:pStyle w:val="1014"/>
        <w:ind w:firstLine="352"/>
        <w:spacing w:line="440" w:lineRule="exact"/>
        <w:rPr>
          <w:rFonts w:ascii="仿宋" w:hAnsi="仿宋" w:eastAsia="仿宋" w:cs="仿宋"/>
          <w:color w:val="auto"/>
          <w:spacing w:val="-4"/>
          <w:sz w:val="28"/>
          <w:szCs w:val="28"/>
          <w:highlight w:val="none"/>
        </w:rPr>
      </w:pPr>
      <w:r>
        <w:rPr>
          <w:rFonts w:hint="eastAsia" w:ascii="仿宋" w:hAnsi="仿宋" w:eastAsia="仿宋" w:cs="仿宋"/>
          <w:color w:val="auto"/>
          <w:spacing w:val="-4"/>
          <w:sz w:val="28"/>
          <w:szCs w:val="28"/>
          <w:highlight w:val="none"/>
        </w:rPr>
        <w:t xml:space="preserve">（5）供应商</w:t>
      </w:r>
      <w:r>
        <w:rPr>
          <w:rFonts w:ascii="仿宋" w:hAnsi="仿宋" w:eastAsia="仿宋" w:cs="仿宋"/>
          <w:color w:val="auto"/>
          <w:spacing w:val="-4"/>
          <w:sz w:val="28"/>
          <w:szCs w:val="28"/>
          <w:highlight w:val="none"/>
        </w:rPr>
        <w:t xml:space="preserve">需认真填写本报价表，尤其注意规格型号的准确填写。</w:t>
      </w:r>
      <w:r/>
    </w:p>
    <w:p>
      <w:pPr>
        <w:pStyle w:val="1014"/>
        <w:ind w:firstLine="352"/>
        <w:spacing w:line="440" w:lineRule="exact"/>
        <w:rPr>
          <w:rFonts w:ascii="仿宋" w:hAnsi="仿宋" w:eastAsia="仿宋" w:cs="仿宋"/>
          <w:color w:val="auto"/>
          <w:spacing w:val="-4"/>
          <w:sz w:val="28"/>
          <w:szCs w:val="28"/>
          <w:highlight w:val="none"/>
        </w:rPr>
      </w:pPr>
      <w:r>
        <w:rPr>
          <w:rFonts w:ascii="仿宋" w:hAnsi="仿宋" w:eastAsia="仿宋" w:cs="仿宋"/>
          <w:color w:val="auto"/>
          <w:spacing w:val="-4"/>
          <w:sz w:val="28"/>
          <w:szCs w:val="28"/>
          <w:highlight w:val="none"/>
        </w:rPr>
      </w:r>
      <w:r/>
    </w:p>
    <w:p>
      <w:pPr>
        <w:pStyle w:val="1014"/>
        <w:ind w:firstLine="411"/>
        <w:spacing w:line="440" w:lineRule="exact"/>
        <w:rPr>
          <w:rFonts w:ascii="仿宋" w:hAnsi="仿宋" w:eastAsia="仿宋"/>
          <w:color w:val="auto"/>
          <w:sz w:val="28"/>
          <w:szCs w:val="24"/>
          <w:highlight w:val="none"/>
        </w:rPr>
      </w:pPr>
      <w:r>
        <w:rPr>
          <w:rFonts w:ascii="仿宋" w:hAnsi="仿宋" w:eastAsia="仿宋"/>
          <w:color w:val="auto"/>
          <w:sz w:val="28"/>
          <w:szCs w:val="24"/>
          <w:highlight w:val="none"/>
        </w:rPr>
      </w:r>
      <w:r/>
    </w:p>
    <w:p>
      <w:pPr>
        <w:pStyle w:val="1014"/>
        <w:ind w:firstLine="411"/>
        <w:spacing w:line="440" w:lineRule="exact"/>
        <w:rPr>
          <w:rFonts w:ascii="仿宋" w:hAnsi="仿宋" w:eastAsia="仿宋"/>
          <w:color w:val="auto"/>
          <w:sz w:val="28"/>
          <w:szCs w:val="24"/>
          <w:highlight w:val="none"/>
        </w:rPr>
      </w:pPr>
      <w:r>
        <w:rPr>
          <w:rFonts w:ascii="仿宋" w:hAnsi="仿宋" w:eastAsia="仿宋"/>
          <w:color w:val="auto"/>
          <w:sz w:val="28"/>
          <w:szCs w:val="24"/>
          <w:highlight w:val="none"/>
        </w:rPr>
      </w:r>
      <w:r/>
    </w:p>
    <w:p>
      <w:pPr>
        <w:pStyle w:val="1014"/>
        <w:ind w:firstLine="411"/>
        <w:spacing w:line="440" w:lineRule="exact"/>
        <w:rPr>
          <w:rFonts w:ascii="仿宋" w:hAnsi="仿宋" w:eastAsia="仿宋"/>
          <w:color w:val="auto"/>
          <w:sz w:val="28"/>
          <w:szCs w:val="24"/>
          <w:highlight w:val="none"/>
        </w:rPr>
      </w:pPr>
      <w:r>
        <w:rPr>
          <w:rFonts w:ascii="仿宋" w:hAnsi="仿宋" w:eastAsia="仿宋"/>
          <w:color w:val="auto"/>
          <w:sz w:val="28"/>
          <w:szCs w:val="24"/>
          <w:highlight w:val="none"/>
        </w:rPr>
      </w:r>
      <w:r/>
    </w:p>
    <w:p>
      <w:pPr>
        <w:pStyle w:val="1014"/>
        <w:ind w:firstLine="411"/>
        <w:spacing w:line="440" w:lineRule="exact"/>
        <w:rPr>
          <w:rFonts w:ascii="仿宋" w:hAnsi="仿宋" w:eastAsia="仿宋"/>
          <w:color w:val="auto"/>
          <w:sz w:val="28"/>
          <w:szCs w:val="24"/>
          <w:highlight w:val="none"/>
        </w:rPr>
      </w:pPr>
      <w:r>
        <w:rPr>
          <w:rFonts w:ascii="仿宋" w:hAnsi="仿宋" w:eastAsia="仿宋"/>
          <w:color w:val="auto"/>
          <w:sz w:val="28"/>
          <w:szCs w:val="24"/>
          <w:highlight w:val="none"/>
        </w:rPr>
      </w:r>
      <w:r/>
    </w:p>
    <w:p>
      <w:pPr>
        <w:pStyle w:val="1014"/>
        <w:ind w:firstLine="411"/>
        <w:spacing w:line="440" w:lineRule="exact"/>
        <w:rPr>
          <w:rFonts w:ascii="仿宋" w:hAnsi="仿宋" w:eastAsia="仿宋"/>
          <w:color w:val="auto"/>
          <w:sz w:val="28"/>
          <w:szCs w:val="24"/>
          <w:highlight w:val="none"/>
        </w:rPr>
      </w:pPr>
      <w:r>
        <w:rPr>
          <w:rFonts w:ascii="仿宋" w:hAnsi="仿宋" w:eastAsia="仿宋"/>
          <w:color w:val="auto"/>
          <w:sz w:val="28"/>
          <w:szCs w:val="24"/>
          <w:highlight w:val="none"/>
        </w:rPr>
      </w:r>
      <w:r/>
    </w:p>
    <w:p>
      <w:pPr>
        <w:pStyle w:val="1014"/>
        <w:ind w:firstLine="411"/>
        <w:spacing w:line="440" w:lineRule="exact"/>
        <w:rPr>
          <w:rFonts w:ascii="仿宋" w:hAnsi="仿宋" w:eastAsia="仿宋"/>
          <w:color w:val="auto"/>
          <w:sz w:val="28"/>
          <w:szCs w:val="24"/>
          <w:highlight w:val="none"/>
        </w:rPr>
      </w:pPr>
      <w:r>
        <w:rPr>
          <w:rFonts w:ascii="仿宋" w:hAnsi="仿宋" w:eastAsia="仿宋"/>
          <w:color w:val="auto"/>
          <w:sz w:val="28"/>
          <w:szCs w:val="24"/>
          <w:highlight w:val="none"/>
        </w:rPr>
      </w:r>
      <w:r/>
    </w:p>
    <w:p>
      <w:pPr>
        <w:pStyle w:val="1014"/>
        <w:ind w:firstLine="411"/>
        <w:spacing w:line="440" w:lineRule="exact"/>
        <w:rPr>
          <w:rFonts w:ascii="仿宋" w:hAnsi="仿宋" w:eastAsia="仿宋"/>
          <w:color w:val="auto"/>
          <w:sz w:val="28"/>
          <w:szCs w:val="24"/>
          <w:highlight w:val="none"/>
        </w:rPr>
      </w:pPr>
      <w:r>
        <w:rPr>
          <w:rFonts w:ascii="仿宋" w:hAnsi="仿宋" w:eastAsia="仿宋"/>
          <w:color w:val="auto"/>
          <w:sz w:val="28"/>
          <w:szCs w:val="24"/>
          <w:highlight w:val="none"/>
        </w:rPr>
      </w:r>
      <w:r/>
    </w:p>
    <w:p>
      <w:pPr>
        <w:pStyle w:val="1014"/>
        <w:ind w:firstLine="411"/>
        <w:spacing w:line="440" w:lineRule="exact"/>
        <w:rPr>
          <w:rFonts w:ascii="仿宋" w:hAnsi="仿宋" w:eastAsia="仿宋"/>
          <w:color w:val="auto"/>
          <w:sz w:val="28"/>
          <w:szCs w:val="24"/>
          <w:highlight w:val="none"/>
        </w:rPr>
      </w:pPr>
      <w:r>
        <w:rPr>
          <w:rFonts w:ascii="仿宋" w:hAnsi="仿宋" w:eastAsia="仿宋"/>
          <w:color w:val="auto"/>
          <w:sz w:val="28"/>
          <w:szCs w:val="24"/>
          <w:highlight w:val="none"/>
        </w:rPr>
      </w:r>
      <w:r/>
    </w:p>
    <w:p>
      <w:pPr>
        <w:pStyle w:val="1014"/>
        <w:ind w:firstLine="411"/>
        <w:spacing w:line="440" w:lineRule="exact"/>
        <w:rPr>
          <w:rFonts w:ascii="仿宋" w:hAnsi="仿宋" w:eastAsia="仿宋"/>
          <w:color w:val="auto"/>
          <w:sz w:val="28"/>
          <w:szCs w:val="24"/>
          <w:highlight w:val="none"/>
        </w:rPr>
      </w:pPr>
      <w:r>
        <w:rPr>
          <w:rFonts w:ascii="仿宋" w:hAnsi="仿宋" w:eastAsia="仿宋"/>
          <w:color w:val="auto"/>
          <w:sz w:val="28"/>
          <w:szCs w:val="24"/>
          <w:highlight w:val="none"/>
        </w:rPr>
      </w:r>
      <w:r/>
    </w:p>
    <w:p>
      <w:pPr>
        <w:pStyle w:val="1014"/>
        <w:jc w:val="center"/>
        <w:spacing w:line="440" w:lineRule="exact"/>
        <w:rPr>
          <w:rFonts w:ascii="仿宋" w:hAnsi="仿宋" w:eastAsia="仿宋"/>
          <w:b/>
          <w:bCs/>
          <w:color w:val="auto"/>
          <w:sz w:val="32"/>
          <w:szCs w:val="32"/>
          <w:highlight w:val="none"/>
        </w:rPr>
      </w:pPr>
      <w:r>
        <w:rPr>
          <w:rFonts w:hint="eastAsia" w:ascii="仿宋" w:hAnsi="仿宋" w:eastAsia="仿宋"/>
          <w:b/>
          <w:color w:val="auto"/>
          <w:sz w:val="32"/>
          <w:highlight w:val="none"/>
        </w:rPr>
        <w:t xml:space="preserve">四、技术要求</w:t>
      </w:r>
      <w:r>
        <w:rPr>
          <w:rFonts w:hint="eastAsia" w:ascii="仿宋" w:hAnsi="仿宋" w:eastAsia="仿宋"/>
          <w:b/>
          <w:color w:val="auto"/>
          <w:sz w:val="32"/>
          <w:szCs w:val="32"/>
          <w:highlight w:val="none"/>
        </w:rPr>
        <w:t xml:space="preserve">响应</w:t>
      </w:r>
      <w:r>
        <w:rPr>
          <w:rFonts w:hint="eastAsia" w:ascii="仿宋" w:hAnsi="仿宋" w:eastAsia="仿宋"/>
          <w:b/>
          <w:color w:val="auto"/>
          <w:sz w:val="32"/>
          <w:highlight w:val="none"/>
        </w:rPr>
        <w:t xml:space="preserve">偏离表</w:t>
      </w:r>
      <w:r/>
    </w:p>
    <w:tbl>
      <w:tblPr>
        <w:tblStyle w:val="816"/>
        <w:tblW w:w="8820" w:type="dxa"/>
        <w:tblInd w:w="-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Borders>
              <w:top w:val="single" w:color="000000" w:sz="8" w:space="0"/>
              <w:left w:val="single" w:color="000000" w:sz="8" w:space="0"/>
              <w:bottom w:val="single" w:color="000000" w:sz="8" w:space="0"/>
              <w:right w:val="single" w:color="000000" w:sz="8" w:space="0"/>
            </w:tcBorders>
            <w:tcW w:w="1083" w:type="dxa"/>
            <w:textDirection w:val="lrTb"/>
            <w:noWrap w:val="false"/>
          </w:tcPr>
          <w:p>
            <w:pPr>
              <w:pStyle w:val="1090"/>
              <w:ind w:left="332"/>
              <w:spacing w:before="273" w:line="218" w:lineRule="auto"/>
              <w:rPr>
                <w:rFonts w:hint="default" w:ascii="仿宋" w:hAnsi="仿宋" w:eastAsia="仿宋" w:cs="Arial"/>
                <w:color w:val="auto"/>
                <w:sz w:val="24"/>
                <w:highlight w:val="none"/>
              </w:rPr>
            </w:pPr>
            <w:r>
              <w:rPr>
                <w:color w:val="auto"/>
                <w:spacing w:val="-4"/>
                <w:sz w:val="24"/>
                <w:szCs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W w:w="3237" w:type="dxa"/>
            <w:textDirection w:val="lrTb"/>
            <w:noWrap w:val="false"/>
          </w:tcPr>
          <w:p>
            <w:pPr>
              <w:pStyle w:val="1090"/>
              <w:ind w:left="360"/>
              <w:spacing w:before="115" w:line="218" w:lineRule="auto"/>
              <w:rPr>
                <w:rFonts w:hint="default"/>
                <w:color w:val="auto"/>
                <w:sz w:val="24"/>
                <w:szCs w:val="24"/>
                <w:highlight w:val="none"/>
              </w:rPr>
            </w:pPr>
            <w:r>
              <w:rPr>
                <w:color w:val="auto"/>
                <w:spacing w:val="-2"/>
                <w:sz w:val="24"/>
                <w:szCs w:val="24"/>
                <w:highlight w:val="none"/>
              </w:rPr>
              <w:t xml:space="preserve">项目采购需求中主要技术</w:t>
            </w:r>
            <w:r/>
          </w:p>
          <w:p>
            <w:pPr>
              <w:pStyle w:val="1090"/>
              <w:ind w:left="1202"/>
              <w:spacing w:before="28" w:line="219" w:lineRule="auto"/>
              <w:rPr>
                <w:rFonts w:hint="default" w:ascii="仿宋" w:hAnsi="仿宋" w:eastAsia="仿宋" w:cs="Arial"/>
                <w:color w:val="auto"/>
                <w:sz w:val="24"/>
                <w:highlight w:val="none"/>
              </w:rPr>
            </w:pPr>
            <w:r>
              <w:rPr>
                <w:color w:val="auto"/>
                <w:spacing w:val="-4"/>
                <w:sz w:val="24"/>
                <w:szCs w:val="24"/>
                <w:highlight w:val="none"/>
              </w:rPr>
              <w:t xml:space="preserve">条款描述</w:t>
            </w:r>
            <w:r/>
          </w:p>
        </w:tc>
        <w:tc>
          <w:tcPr>
            <w:tcBorders>
              <w:top w:val="single" w:color="000000" w:sz="8" w:space="0"/>
              <w:left w:val="single" w:color="000000" w:sz="8" w:space="0"/>
              <w:bottom w:val="single" w:color="000000" w:sz="8" w:space="0"/>
              <w:right w:val="single" w:color="000000" w:sz="8" w:space="0"/>
            </w:tcBorders>
            <w:tcW w:w="2346" w:type="dxa"/>
            <w:textDirection w:val="lrTb"/>
            <w:noWrap w:val="false"/>
          </w:tcPr>
          <w:p>
            <w:pPr>
              <w:pStyle w:val="1090"/>
              <w:ind w:left="261" w:right="3" w:hanging="240"/>
              <w:spacing w:before="115" w:line="241" w:lineRule="auto"/>
              <w:rPr>
                <w:rFonts w:hint="default" w:ascii="仿宋" w:hAnsi="仿宋" w:eastAsia="仿宋" w:cs="Arial"/>
                <w:color w:val="auto"/>
                <w:sz w:val="24"/>
                <w:highlight w:val="none"/>
              </w:rPr>
            </w:pPr>
            <w:r>
              <w:rPr>
                <w:color w:val="auto"/>
                <w:spacing w:val="-2"/>
                <w:sz w:val="24"/>
                <w:szCs w:val="24"/>
                <w:highlight w:val="none"/>
              </w:rPr>
              <w:t xml:space="preserve">所投产品规格、型号相应技术参数描述</w:t>
            </w:r>
            <w:r/>
          </w:p>
        </w:tc>
        <w:tc>
          <w:tcPr>
            <w:tcBorders>
              <w:top w:val="single" w:color="000000" w:sz="8" w:space="0"/>
              <w:left w:val="single" w:color="000000" w:sz="8" w:space="0"/>
              <w:bottom w:val="single" w:color="000000" w:sz="8" w:space="0"/>
              <w:right w:val="single" w:color="000000" w:sz="8" w:space="0"/>
            </w:tcBorders>
            <w:tcW w:w="1080" w:type="dxa"/>
            <w:textDirection w:val="lrTb"/>
            <w:noWrap w:val="false"/>
          </w:tcPr>
          <w:p>
            <w:pPr>
              <w:pStyle w:val="1090"/>
              <w:ind w:left="263"/>
              <w:spacing w:before="115" w:line="218" w:lineRule="auto"/>
              <w:rPr>
                <w:rFonts w:hint="default"/>
                <w:color w:val="auto"/>
                <w:sz w:val="24"/>
                <w:szCs w:val="24"/>
                <w:highlight w:val="none"/>
              </w:rPr>
            </w:pPr>
            <w:r>
              <w:rPr>
                <w:color w:val="auto"/>
                <w:spacing w:val="-5"/>
                <w:sz w:val="24"/>
                <w:szCs w:val="24"/>
                <w:highlight w:val="none"/>
              </w:rPr>
              <w:t xml:space="preserve">偏离</w:t>
            </w:r>
            <w:r/>
          </w:p>
          <w:p>
            <w:pPr>
              <w:pStyle w:val="1090"/>
              <w:ind w:left="268"/>
              <w:spacing w:before="28" w:line="218" w:lineRule="auto"/>
              <w:rPr>
                <w:rFonts w:hint="default" w:ascii="仿宋" w:hAnsi="仿宋" w:eastAsia="仿宋" w:cs="Arial"/>
                <w:color w:val="auto"/>
                <w:sz w:val="24"/>
                <w:highlight w:val="none"/>
              </w:rPr>
            </w:pPr>
            <w:r>
              <w:rPr>
                <w:color w:val="auto"/>
                <w:spacing w:val="-6"/>
                <w:sz w:val="24"/>
                <w:szCs w:val="24"/>
                <w:highlight w:val="none"/>
              </w:rPr>
              <w:t xml:space="preserve">情况</w:t>
            </w:r>
            <w:r/>
          </w:p>
        </w:tc>
        <w:tc>
          <w:tcPr>
            <w:tcBorders>
              <w:top w:val="single" w:color="000000" w:sz="8" w:space="0"/>
              <w:left w:val="single" w:color="000000" w:sz="8" w:space="0"/>
              <w:bottom w:val="single" w:color="000000" w:sz="8" w:space="0"/>
              <w:right w:val="single" w:color="000000" w:sz="8" w:space="0"/>
            </w:tcBorders>
            <w:tcW w:w="1074" w:type="dxa"/>
            <w:textDirection w:val="lrTb"/>
            <w:noWrap w:val="false"/>
          </w:tcPr>
          <w:p>
            <w:pPr>
              <w:pStyle w:val="1090"/>
              <w:ind w:left="332"/>
              <w:spacing w:before="273" w:line="220" w:lineRule="auto"/>
              <w:rPr>
                <w:rFonts w:hint="default" w:ascii="仿宋" w:hAnsi="仿宋" w:eastAsia="仿宋" w:cs="Arial"/>
                <w:color w:val="auto"/>
                <w:sz w:val="24"/>
                <w:highlight w:val="none"/>
              </w:rPr>
            </w:pPr>
            <w:r>
              <w:rPr>
                <w:color w:val="auto"/>
                <w:spacing w:val="-5"/>
                <w:sz w:val="24"/>
                <w:szCs w:val="24"/>
                <w:highlight w:val="none"/>
              </w:rPr>
              <w:t xml:space="preserve">备注</w:t>
            </w:r>
            <w:r/>
          </w:p>
        </w:tc>
      </w:tr>
      <w:tr>
        <w:trPr>
          <w:cantSplit/>
          <w:trHeight w:val="773"/>
        </w:trPr>
        <w:tc>
          <w:tcPr>
            <w:tcBorders>
              <w:top w:val="single" w:color="000000" w:sz="8" w:space="0"/>
              <w:left w:val="single" w:color="000000" w:sz="8" w:space="0"/>
              <w:bottom w:val="single" w:color="000000" w:sz="8" w:space="0"/>
              <w:right w:val="single" w:color="000000" w:sz="8" w:space="0"/>
            </w:tcBorders>
            <w:tcW w:w="1083" w:type="dxa"/>
            <w:textDirection w:val="lrTb"/>
            <w:noWrap w:val="false"/>
          </w:tcPr>
          <w:p>
            <w:pPr>
              <w:rPr>
                <w:rFonts w:ascii="仿宋" w:hAnsi="仿宋" w:eastAsia="仿宋" w:cs="Arial"/>
                <w:color w:val="auto"/>
                <w:sz w:val="24"/>
                <w:highlight w:val="none"/>
              </w:rPr>
            </w:pPr>
            <w:r>
              <w:rPr>
                <w:rFonts w:ascii="仿宋" w:hAnsi="仿宋" w:eastAsia="仿宋" w:cs="Arial"/>
                <w:color w:val="auto"/>
                <w:sz w:val="24"/>
                <w:highlight w:val="none"/>
              </w:rPr>
            </w:r>
            <w:r/>
          </w:p>
        </w:tc>
        <w:tc>
          <w:tcPr>
            <w:tcBorders>
              <w:top w:val="single" w:color="000000" w:sz="8" w:space="0"/>
              <w:left w:val="single" w:color="000000" w:sz="8" w:space="0"/>
              <w:bottom w:val="single" w:color="000000" w:sz="8" w:space="0"/>
              <w:right w:val="single" w:color="000000" w:sz="8" w:space="0"/>
            </w:tcBorders>
            <w:tcW w:w="3237" w:type="dxa"/>
            <w:textDirection w:val="lrTb"/>
            <w:noWrap w:val="false"/>
          </w:tcPr>
          <w:p>
            <w:pPr>
              <w:rPr>
                <w:rFonts w:ascii="仿宋" w:hAnsi="仿宋" w:eastAsia="仿宋" w:cs="Arial"/>
                <w:color w:val="auto"/>
                <w:sz w:val="24"/>
                <w:highlight w:val="none"/>
              </w:rPr>
            </w:pPr>
            <w:r>
              <w:rPr>
                <w:rFonts w:ascii="仿宋" w:hAnsi="仿宋" w:eastAsia="仿宋" w:cs="Arial"/>
                <w:color w:val="auto"/>
                <w:sz w:val="24"/>
                <w:highlight w:val="none"/>
              </w:rPr>
            </w:r>
            <w:r/>
          </w:p>
        </w:tc>
        <w:tc>
          <w:tcPr>
            <w:tcBorders>
              <w:top w:val="single" w:color="000000" w:sz="8" w:space="0"/>
              <w:left w:val="single" w:color="000000" w:sz="8" w:space="0"/>
              <w:bottom w:val="single" w:color="000000" w:sz="8" w:space="0"/>
              <w:right w:val="single" w:color="000000" w:sz="8" w:space="0"/>
            </w:tcBorders>
            <w:tcW w:w="2346" w:type="dxa"/>
            <w:textDirection w:val="lrTb"/>
            <w:noWrap w:val="false"/>
          </w:tcPr>
          <w:p>
            <w:pPr>
              <w:rPr>
                <w:rFonts w:ascii="仿宋" w:hAnsi="仿宋" w:eastAsia="仿宋" w:cs="Arial"/>
                <w:color w:val="auto"/>
                <w:sz w:val="24"/>
                <w:highlight w:val="none"/>
              </w:rPr>
            </w:pPr>
            <w:r>
              <w:rPr>
                <w:rFonts w:ascii="仿宋" w:hAnsi="仿宋" w:eastAsia="仿宋" w:cs="Arial"/>
                <w:color w:val="auto"/>
                <w:sz w:val="24"/>
                <w:highlight w:val="none"/>
              </w:rPr>
            </w:r>
            <w:r/>
          </w:p>
        </w:tc>
        <w:tc>
          <w:tcPr>
            <w:tcBorders>
              <w:top w:val="single" w:color="000000" w:sz="8" w:space="0"/>
              <w:left w:val="single" w:color="000000" w:sz="8" w:space="0"/>
              <w:bottom w:val="single" w:color="000000" w:sz="8" w:space="0"/>
              <w:right w:val="single" w:color="000000" w:sz="8" w:space="0"/>
            </w:tcBorders>
            <w:tcW w:w="1080" w:type="dxa"/>
            <w:textDirection w:val="lrTb"/>
            <w:noWrap w:val="false"/>
          </w:tcPr>
          <w:p>
            <w:pPr>
              <w:rPr>
                <w:rFonts w:ascii="仿宋" w:hAnsi="仿宋" w:eastAsia="仿宋" w:cs="Arial"/>
                <w:color w:val="auto"/>
                <w:sz w:val="24"/>
                <w:highlight w:val="none"/>
              </w:rPr>
            </w:pPr>
            <w:r>
              <w:rPr>
                <w:rFonts w:ascii="仿宋" w:hAnsi="仿宋" w:eastAsia="仿宋" w:cs="Arial"/>
                <w:color w:val="auto"/>
                <w:sz w:val="24"/>
                <w:highlight w:val="none"/>
              </w:rPr>
            </w:r>
            <w:r/>
          </w:p>
        </w:tc>
        <w:tc>
          <w:tcPr>
            <w:tcBorders>
              <w:top w:val="single" w:color="000000" w:sz="8" w:space="0"/>
              <w:left w:val="single" w:color="000000" w:sz="8" w:space="0"/>
              <w:bottom w:val="single" w:color="000000" w:sz="8" w:space="0"/>
              <w:right w:val="single" w:color="000000" w:sz="8" w:space="0"/>
            </w:tcBorders>
            <w:tcW w:w="1074" w:type="dxa"/>
            <w:textDirection w:val="lrTb"/>
            <w:noWrap w:val="false"/>
          </w:tcPr>
          <w:p>
            <w:pPr>
              <w:rPr>
                <w:rFonts w:ascii="仿宋" w:hAnsi="仿宋" w:eastAsia="仿宋" w:cs="Arial"/>
                <w:color w:val="auto"/>
                <w:sz w:val="24"/>
                <w:highlight w:val="none"/>
              </w:rPr>
            </w:pPr>
            <w:r>
              <w:rPr>
                <w:rFonts w:ascii="仿宋" w:hAnsi="仿宋" w:eastAsia="仿宋" w:cs="Arial"/>
                <w:color w:val="auto"/>
                <w:sz w:val="24"/>
                <w:highlight w:val="none"/>
              </w:rPr>
            </w:r>
            <w:r/>
          </w:p>
        </w:tc>
      </w:tr>
      <w:tr>
        <w:trPr>
          <w:cantSplit/>
          <w:trHeight w:val="773"/>
        </w:trPr>
        <w:tc>
          <w:tcPr>
            <w:tcBorders>
              <w:top w:val="single" w:color="000000" w:sz="8" w:space="0"/>
              <w:left w:val="single" w:color="000000" w:sz="8" w:space="0"/>
              <w:bottom w:val="single" w:color="000000" w:sz="8" w:space="0"/>
              <w:right w:val="single" w:color="000000" w:sz="8" w:space="0"/>
            </w:tcBorders>
            <w:tcW w:w="1083" w:type="dxa"/>
            <w:textDirection w:val="lrTb"/>
            <w:noWrap w:val="false"/>
          </w:tcPr>
          <w:p>
            <w:pPr>
              <w:rPr>
                <w:rFonts w:ascii="仿宋" w:hAnsi="仿宋" w:eastAsia="仿宋" w:cs="Arial"/>
                <w:color w:val="auto"/>
                <w:sz w:val="24"/>
                <w:highlight w:val="none"/>
              </w:rPr>
            </w:pPr>
            <w:r>
              <w:rPr>
                <w:rFonts w:ascii="仿宋" w:hAnsi="仿宋" w:eastAsia="仿宋" w:cs="Arial"/>
                <w:color w:val="auto"/>
                <w:sz w:val="24"/>
                <w:highlight w:val="none"/>
              </w:rPr>
            </w:r>
            <w:r/>
          </w:p>
        </w:tc>
        <w:tc>
          <w:tcPr>
            <w:tcBorders>
              <w:top w:val="single" w:color="000000" w:sz="8" w:space="0"/>
              <w:left w:val="single" w:color="000000" w:sz="8" w:space="0"/>
              <w:bottom w:val="single" w:color="000000" w:sz="8" w:space="0"/>
              <w:right w:val="single" w:color="000000" w:sz="8" w:space="0"/>
            </w:tcBorders>
            <w:tcW w:w="3237" w:type="dxa"/>
            <w:textDirection w:val="lrTb"/>
            <w:noWrap w:val="false"/>
          </w:tcPr>
          <w:p>
            <w:pPr>
              <w:rPr>
                <w:rFonts w:ascii="仿宋" w:hAnsi="仿宋" w:eastAsia="仿宋" w:cs="Arial"/>
                <w:color w:val="auto"/>
                <w:sz w:val="24"/>
                <w:highlight w:val="none"/>
              </w:rPr>
            </w:pPr>
            <w:r>
              <w:rPr>
                <w:rFonts w:ascii="仿宋" w:hAnsi="仿宋" w:eastAsia="仿宋" w:cs="Arial"/>
                <w:color w:val="auto"/>
                <w:sz w:val="24"/>
                <w:highlight w:val="none"/>
              </w:rPr>
            </w:r>
            <w:r/>
          </w:p>
        </w:tc>
        <w:tc>
          <w:tcPr>
            <w:tcBorders>
              <w:top w:val="single" w:color="000000" w:sz="8" w:space="0"/>
              <w:left w:val="single" w:color="000000" w:sz="8" w:space="0"/>
              <w:bottom w:val="single" w:color="000000" w:sz="8" w:space="0"/>
              <w:right w:val="single" w:color="000000" w:sz="8" w:space="0"/>
            </w:tcBorders>
            <w:tcW w:w="2346" w:type="dxa"/>
            <w:textDirection w:val="lrTb"/>
            <w:noWrap w:val="false"/>
          </w:tcPr>
          <w:p>
            <w:pPr>
              <w:rPr>
                <w:rFonts w:ascii="仿宋" w:hAnsi="仿宋" w:eastAsia="仿宋" w:cs="Arial"/>
                <w:color w:val="auto"/>
                <w:sz w:val="24"/>
                <w:highlight w:val="none"/>
              </w:rPr>
            </w:pPr>
            <w:r>
              <w:rPr>
                <w:rFonts w:ascii="仿宋" w:hAnsi="仿宋" w:eastAsia="仿宋" w:cs="Arial"/>
                <w:color w:val="auto"/>
                <w:sz w:val="24"/>
                <w:highlight w:val="none"/>
              </w:rPr>
            </w:r>
            <w:r/>
          </w:p>
        </w:tc>
        <w:tc>
          <w:tcPr>
            <w:tcBorders>
              <w:top w:val="single" w:color="000000" w:sz="8" w:space="0"/>
              <w:left w:val="single" w:color="000000" w:sz="8" w:space="0"/>
              <w:bottom w:val="single" w:color="000000" w:sz="8" w:space="0"/>
              <w:right w:val="single" w:color="000000" w:sz="8" w:space="0"/>
            </w:tcBorders>
            <w:tcW w:w="1080" w:type="dxa"/>
            <w:textDirection w:val="lrTb"/>
            <w:noWrap w:val="false"/>
          </w:tcPr>
          <w:p>
            <w:pPr>
              <w:rPr>
                <w:rFonts w:ascii="仿宋" w:hAnsi="仿宋" w:eastAsia="仿宋" w:cs="Arial"/>
                <w:color w:val="auto"/>
                <w:sz w:val="24"/>
                <w:highlight w:val="none"/>
              </w:rPr>
            </w:pPr>
            <w:r>
              <w:rPr>
                <w:rFonts w:ascii="仿宋" w:hAnsi="仿宋" w:eastAsia="仿宋" w:cs="Arial"/>
                <w:color w:val="auto"/>
                <w:sz w:val="24"/>
                <w:highlight w:val="none"/>
              </w:rPr>
            </w:r>
            <w:r/>
          </w:p>
        </w:tc>
        <w:tc>
          <w:tcPr>
            <w:tcBorders>
              <w:top w:val="single" w:color="000000" w:sz="8" w:space="0"/>
              <w:left w:val="single" w:color="000000" w:sz="8" w:space="0"/>
              <w:bottom w:val="single" w:color="000000" w:sz="8" w:space="0"/>
              <w:right w:val="single" w:color="000000" w:sz="8" w:space="0"/>
            </w:tcBorders>
            <w:tcW w:w="1074" w:type="dxa"/>
            <w:textDirection w:val="lrTb"/>
            <w:noWrap w:val="false"/>
          </w:tcPr>
          <w:p>
            <w:pPr>
              <w:rPr>
                <w:rFonts w:ascii="仿宋" w:hAnsi="仿宋" w:eastAsia="仿宋" w:cs="Arial"/>
                <w:color w:val="auto"/>
                <w:sz w:val="24"/>
                <w:highlight w:val="none"/>
              </w:rPr>
            </w:pPr>
            <w:r>
              <w:rPr>
                <w:rFonts w:ascii="仿宋" w:hAnsi="仿宋" w:eastAsia="仿宋" w:cs="Arial"/>
                <w:color w:val="auto"/>
                <w:sz w:val="24"/>
                <w:highlight w:val="none"/>
              </w:rPr>
            </w:r>
            <w:r/>
          </w:p>
        </w:tc>
      </w:tr>
      <w:tr>
        <w:trPr>
          <w:cantSplit/>
          <w:trHeight w:val="773"/>
        </w:trPr>
        <w:tc>
          <w:tcPr>
            <w:tcBorders>
              <w:top w:val="single" w:color="000000" w:sz="8" w:space="0"/>
              <w:left w:val="single" w:color="000000" w:sz="8" w:space="0"/>
              <w:bottom w:val="single" w:color="000000" w:sz="8" w:space="0"/>
              <w:right w:val="single" w:color="000000" w:sz="8" w:space="0"/>
            </w:tcBorders>
            <w:tcW w:w="1083" w:type="dxa"/>
            <w:textDirection w:val="lrTb"/>
            <w:noWrap w:val="false"/>
          </w:tcPr>
          <w:p>
            <w:pPr>
              <w:rPr>
                <w:rFonts w:ascii="仿宋" w:hAnsi="仿宋" w:eastAsia="仿宋" w:cs="Arial"/>
                <w:color w:val="auto"/>
                <w:sz w:val="24"/>
                <w:highlight w:val="none"/>
              </w:rPr>
            </w:pPr>
            <w:r>
              <w:rPr>
                <w:rFonts w:ascii="仿宋" w:hAnsi="仿宋" w:eastAsia="仿宋" w:cs="Arial"/>
                <w:color w:val="auto"/>
                <w:sz w:val="24"/>
                <w:highlight w:val="none"/>
              </w:rPr>
            </w:r>
            <w:r/>
          </w:p>
        </w:tc>
        <w:tc>
          <w:tcPr>
            <w:tcBorders>
              <w:top w:val="single" w:color="000000" w:sz="8" w:space="0"/>
              <w:left w:val="single" w:color="000000" w:sz="8" w:space="0"/>
              <w:bottom w:val="single" w:color="000000" w:sz="8" w:space="0"/>
              <w:right w:val="single" w:color="000000" w:sz="8" w:space="0"/>
            </w:tcBorders>
            <w:tcW w:w="3237" w:type="dxa"/>
            <w:textDirection w:val="lrTb"/>
            <w:noWrap w:val="false"/>
          </w:tcPr>
          <w:p>
            <w:pPr>
              <w:rPr>
                <w:rFonts w:ascii="仿宋" w:hAnsi="仿宋" w:eastAsia="仿宋" w:cs="Arial"/>
                <w:color w:val="auto"/>
                <w:sz w:val="24"/>
                <w:highlight w:val="none"/>
              </w:rPr>
            </w:pPr>
            <w:r>
              <w:rPr>
                <w:rFonts w:ascii="仿宋" w:hAnsi="仿宋" w:eastAsia="仿宋" w:cs="Arial"/>
                <w:color w:val="auto"/>
                <w:sz w:val="24"/>
                <w:highlight w:val="none"/>
              </w:rPr>
            </w:r>
            <w:r/>
          </w:p>
        </w:tc>
        <w:tc>
          <w:tcPr>
            <w:tcBorders>
              <w:top w:val="single" w:color="000000" w:sz="8" w:space="0"/>
              <w:left w:val="single" w:color="000000" w:sz="8" w:space="0"/>
              <w:bottom w:val="single" w:color="000000" w:sz="8" w:space="0"/>
              <w:right w:val="single" w:color="000000" w:sz="8" w:space="0"/>
            </w:tcBorders>
            <w:tcW w:w="2346" w:type="dxa"/>
            <w:textDirection w:val="lrTb"/>
            <w:noWrap w:val="false"/>
          </w:tcPr>
          <w:p>
            <w:pPr>
              <w:rPr>
                <w:rFonts w:ascii="仿宋" w:hAnsi="仿宋" w:eastAsia="仿宋" w:cs="Arial"/>
                <w:color w:val="auto"/>
                <w:sz w:val="24"/>
                <w:highlight w:val="none"/>
              </w:rPr>
            </w:pPr>
            <w:r>
              <w:rPr>
                <w:rFonts w:ascii="仿宋" w:hAnsi="仿宋" w:eastAsia="仿宋" w:cs="Arial"/>
                <w:color w:val="auto"/>
                <w:sz w:val="24"/>
                <w:highlight w:val="none"/>
              </w:rPr>
            </w:r>
            <w:r/>
          </w:p>
        </w:tc>
        <w:tc>
          <w:tcPr>
            <w:tcBorders>
              <w:top w:val="single" w:color="000000" w:sz="8" w:space="0"/>
              <w:left w:val="single" w:color="000000" w:sz="8" w:space="0"/>
              <w:bottom w:val="single" w:color="000000" w:sz="8" w:space="0"/>
              <w:right w:val="single" w:color="000000" w:sz="8" w:space="0"/>
            </w:tcBorders>
            <w:tcW w:w="1080" w:type="dxa"/>
            <w:textDirection w:val="lrTb"/>
            <w:noWrap w:val="false"/>
          </w:tcPr>
          <w:p>
            <w:pPr>
              <w:rPr>
                <w:rFonts w:ascii="仿宋" w:hAnsi="仿宋" w:eastAsia="仿宋" w:cs="Arial"/>
                <w:color w:val="auto"/>
                <w:sz w:val="24"/>
                <w:highlight w:val="none"/>
              </w:rPr>
            </w:pPr>
            <w:r>
              <w:rPr>
                <w:rFonts w:ascii="仿宋" w:hAnsi="仿宋" w:eastAsia="仿宋" w:cs="Arial"/>
                <w:color w:val="auto"/>
                <w:sz w:val="24"/>
                <w:highlight w:val="none"/>
              </w:rPr>
            </w:r>
            <w:r/>
          </w:p>
        </w:tc>
        <w:tc>
          <w:tcPr>
            <w:tcBorders>
              <w:top w:val="single" w:color="000000" w:sz="8" w:space="0"/>
              <w:left w:val="single" w:color="000000" w:sz="8" w:space="0"/>
              <w:bottom w:val="single" w:color="000000" w:sz="8" w:space="0"/>
              <w:right w:val="single" w:color="000000" w:sz="8" w:space="0"/>
            </w:tcBorders>
            <w:tcW w:w="1074" w:type="dxa"/>
            <w:textDirection w:val="lrTb"/>
            <w:noWrap w:val="false"/>
          </w:tcPr>
          <w:p>
            <w:pPr>
              <w:rPr>
                <w:rFonts w:ascii="仿宋" w:hAnsi="仿宋" w:eastAsia="仿宋" w:cs="Arial"/>
                <w:color w:val="auto"/>
                <w:sz w:val="24"/>
                <w:highlight w:val="none"/>
              </w:rPr>
            </w:pPr>
            <w:r>
              <w:rPr>
                <w:rFonts w:ascii="仿宋" w:hAnsi="仿宋" w:eastAsia="仿宋" w:cs="Arial"/>
                <w:color w:val="auto"/>
                <w:sz w:val="24"/>
                <w:highlight w:val="none"/>
              </w:rPr>
            </w:r>
            <w:r/>
          </w:p>
        </w:tc>
      </w:tr>
      <w:tr>
        <w:trPr>
          <w:cantSplit/>
          <w:trHeight w:val="773"/>
        </w:trPr>
        <w:tc>
          <w:tcPr>
            <w:tcBorders>
              <w:top w:val="single" w:color="000000" w:sz="8" w:space="0"/>
              <w:left w:val="single" w:color="000000" w:sz="8" w:space="0"/>
              <w:bottom w:val="single" w:color="000000" w:sz="8" w:space="0"/>
              <w:right w:val="single" w:color="000000" w:sz="8" w:space="0"/>
            </w:tcBorders>
            <w:tcW w:w="1083" w:type="dxa"/>
            <w:textDirection w:val="lrTb"/>
            <w:noWrap w:val="false"/>
          </w:tcPr>
          <w:p>
            <w:pPr>
              <w:rPr>
                <w:rFonts w:ascii="仿宋" w:hAnsi="仿宋" w:eastAsia="仿宋" w:cs="Arial"/>
                <w:color w:val="auto"/>
                <w:sz w:val="24"/>
                <w:highlight w:val="none"/>
              </w:rPr>
            </w:pPr>
            <w:r>
              <w:rPr>
                <w:rFonts w:ascii="仿宋" w:hAnsi="仿宋" w:eastAsia="仿宋" w:cs="Arial"/>
                <w:color w:val="auto"/>
                <w:sz w:val="24"/>
                <w:highlight w:val="none"/>
              </w:rPr>
            </w:r>
            <w:r/>
          </w:p>
        </w:tc>
        <w:tc>
          <w:tcPr>
            <w:tcBorders>
              <w:top w:val="single" w:color="000000" w:sz="8" w:space="0"/>
              <w:left w:val="single" w:color="000000" w:sz="8" w:space="0"/>
              <w:bottom w:val="single" w:color="000000" w:sz="8" w:space="0"/>
              <w:right w:val="single" w:color="000000" w:sz="8" w:space="0"/>
            </w:tcBorders>
            <w:tcW w:w="3237" w:type="dxa"/>
            <w:textDirection w:val="lrTb"/>
            <w:noWrap w:val="false"/>
          </w:tcPr>
          <w:p>
            <w:pPr>
              <w:rPr>
                <w:rFonts w:ascii="仿宋" w:hAnsi="仿宋" w:eastAsia="仿宋" w:cs="Arial"/>
                <w:color w:val="auto"/>
                <w:sz w:val="24"/>
                <w:highlight w:val="none"/>
              </w:rPr>
            </w:pPr>
            <w:r>
              <w:rPr>
                <w:rFonts w:ascii="仿宋" w:hAnsi="仿宋" w:eastAsia="仿宋" w:cs="Arial"/>
                <w:color w:val="auto"/>
                <w:sz w:val="24"/>
                <w:highlight w:val="none"/>
              </w:rPr>
            </w:r>
            <w:r/>
          </w:p>
        </w:tc>
        <w:tc>
          <w:tcPr>
            <w:tcBorders>
              <w:top w:val="single" w:color="000000" w:sz="8" w:space="0"/>
              <w:left w:val="single" w:color="000000" w:sz="8" w:space="0"/>
              <w:bottom w:val="single" w:color="000000" w:sz="8" w:space="0"/>
              <w:right w:val="single" w:color="000000" w:sz="8" w:space="0"/>
            </w:tcBorders>
            <w:tcW w:w="2346" w:type="dxa"/>
            <w:textDirection w:val="lrTb"/>
            <w:noWrap w:val="false"/>
          </w:tcPr>
          <w:p>
            <w:pPr>
              <w:rPr>
                <w:rFonts w:ascii="仿宋" w:hAnsi="仿宋" w:eastAsia="仿宋" w:cs="Arial"/>
                <w:color w:val="auto"/>
                <w:sz w:val="24"/>
                <w:highlight w:val="none"/>
              </w:rPr>
            </w:pPr>
            <w:r>
              <w:rPr>
                <w:rFonts w:ascii="仿宋" w:hAnsi="仿宋" w:eastAsia="仿宋" w:cs="Arial"/>
                <w:color w:val="auto"/>
                <w:sz w:val="24"/>
                <w:highlight w:val="none"/>
              </w:rPr>
            </w:r>
            <w:r/>
          </w:p>
        </w:tc>
        <w:tc>
          <w:tcPr>
            <w:tcBorders>
              <w:top w:val="single" w:color="000000" w:sz="8" w:space="0"/>
              <w:left w:val="single" w:color="000000" w:sz="8" w:space="0"/>
              <w:bottom w:val="single" w:color="000000" w:sz="8" w:space="0"/>
              <w:right w:val="single" w:color="000000" w:sz="8" w:space="0"/>
            </w:tcBorders>
            <w:tcW w:w="1080" w:type="dxa"/>
            <w:textDirection w:val="lrTb"/>
            <w:noWrap w:val="false"/>
          </w:tcPr>
          <w:p>
            <w:pPr>
              <w:rPr>
                <w:rFonts w:ascii="仿宋" w:hAnsi="仿宋" w:eastAsia="仿宋" w:cs="Arial"/>
                <w:color w:val="auto"/>
                <w:sz w:val="24"/>
                <w:highlight w:val="none"/>
              </w:rPr>
            </w:pPr>
            <w:r>
              <w:rPr>
                <w:rFonts w:ascii="仿宋" w:hAnsi="仿宋" w:eastAsia="仿宋" w:cs="Arial"/>
                <w:color w:val="auto"/>
                <w:sz w:val="24"/>
                <w:highlight w:val="none"/>
              </w:rPr>
            </w:r>
            <w:r/>
          </w:p>
        </w:tc>
        <w:tc>
          <w:tcPr>
            <w:tcBorders>
              <w:top w:val="single" w:color="000000" w:sz="8" w:space="0"/>
              <w:left w:val="single" w:color="000000" w:sz="8" w:space="0"/>
              <w:bottom w:val="single" w:color="000000" w:sz="8" w:space="0"/>
              <w:right w:val="single" w:color="000000" w:sz="8" w:space="0"/>
            </w:tcBorders>
            <w:tcW w:w="1074" w:type="dxa"/>
            <w:textDirection w:val="lrTb"/>
            <w:noWrap w:val="false"/>
          </w:tcPr>
          <w:p>
            <w:pPr>
              <w:rPr>
                <w:rFonts w:ascii="仿宋" w:hAnsi="仿宋" w:eastAsia="仿宋" w:cs="Arial"/>
                <w:color w:val="auto"/>
                <w:sz w:val="24"/>
                <w:highlight w:val="none"/>
              </w:rPr>
            </w:pPr>
            <w:r>
              <w:rPr>
                <w:rFonts w:ascii="仿宋" w:hAnsi="仿宋" w:eastAsia="仿宋" w:cs="Arial"/>
                <w:color w:val="auto"/>
                <w:sz w:val="24"/>
                <w:highlight w:val="none"/>
              </w:rPr>
            </w:r>
            <w:r/>
          </w:p>
        </w:tc>
      </w:tr>
      <w:tr>
        <w:trPr>
          <w:cantSplit/>
          <w:trHeight w:val="773"/>
        </w:trPr>
        <w:tc>
          <w:tcPr>
            <w:tcBorders>
              <w:top w:val="single" w:color="000000" w:sz="8" w:space="0"/>
              <w:left w:val="single" w:color="000000" w:sz="8" w:space="0"/>
              <w:bottom w:val="single" w:color="000000" w:sz="8" w:space="0"/>
              <w:right w:val="single" w:color="000000" w:sz="8" w:space="0"/>
            </w:tcBorders>
            <w:tcW w:w="1083" w:type="dxa"/>
            <w:textDirection w:val="lrTb"/>
            <w:noWrap w:val="false"/>
          </w:tcPr>
          <w:p>
            <w:pPr>
              <w:rPr>
                <w:rFonts w:ascii="仿宋" w:hAnsi="仿宋" w:eastAsia="仿宋" w:cs="Arial"/>
                <w:color w:val="auto"/>
                <w:sz w:val="24"/>
                <w:highlight w:val="none"/>
              </w:rPr>
            </w:pPr>
            <w:r>
              <w:rPr>
                <w:rFonts w:ascii="仿宋" w:hAnsi="仿宋" w:eastAsia="仿宋" w:cs="Arial"/>
                <w:color w:val="auto"/>
                <w:sz w:val="24"/>
                <w:highlight w:val="none"/>
              </w:rPr>
            </w:r>
            <w:r/>
          </w:p>
        </w:tc>
        <w:tc>
          <w:tcPr>
            <w:tcBorders>
              <w:top w:val="single" w:color="000000" w:sz="8" w:space="0"/>
              <w:left w:val="single" w:color="000000" w:sz="8" w:space="0"/>
              <w:bottom w:val="single" w:color="000000" w:sz="8" w:space="0"/>
              <w:right w:val="single" w:color="000000" w:sz="8" w:space="0"/>
            </w:tcBorders>
            <w:tcW w:w="3237" w:type="dxa"/>
            <w:textDirection w:val="lrTb"/>
            <w:noWrap w:val="false"/>
          </w:tcPr>
          <w:p>
            <w:pPr>
              <w:rPr>
                <w:rFonts w:ascii="仿宋" w:hAnsi="仿宋" w:eastAsia="仿宋" w:cs="Arial"/>
                <w:color w:val="auto"/>
                <w:sz w:val="24"/>
                <w:highlight w:val="none"/>
              </w:rPr>
            </w:pPr>
            <w:r>
              <w:rPr>
                <w:rFonts w:ascii="仿宋" w:hAnsi="仿宋" w:eastAsia="仿宋" w:cs="Arial"/>
                <w:color w:val="auto"/>
                <w:sz w:val="24"/>
                <w:highlight w:val="none"/>
              </w:rPr>
            </w:r>
            <w:r/>
          </w:p>
        </w:tc>
        <w:tc>
          <w:tcPr>
            <w:tcBorders>
              <w:top w:val="single" w:color="000000" w:sz="8" w:space="0"/>
              <w:left w:val="single" w:color="000000" w:sz="8" w:space="0"/>
              <w:bottom w:val="single" w:color="000000" w:sz="8" w:space="0"/>
              <w:right w:val="single" w:color="000000" w:sz="8" w:space="0"/>
            </w:tcBorders>
            <w:tcW w:w="2346" w:type="dxa"/>
            <w:textDirection w:val="lrTb"/>
            <w:noWrap w:val="false"/>
          </w:tcPr>
          <w:p>
            <w:pPr>
              <w:rPr>
                <w:rFonts w:ascii="仿宋" w:hAnsi="仿宋" w:eastAsia="仿宋" w:cs="Arial"/>
                <w:color w:val="auto"/>
                <w:sz w:val="24"/>
                <w:highlight w:val="none"/>
              </w:rPr>
            </w:pPr>
            <w:r>
              <w:rPr>
                <w:rFonts w:ascii="仿宋" w:hAnsi="仿宋" w:eastAsia="仿宋" w:cs="Arial"/>
                <w:color w:val="auto"/>
                <w:sz w:val="24"/>
                <w:highlight w:val="none"/>
              </w:rPr>
            </w:r>
            <w:r/>
          </w:p>
        </w:tc>
        <w:tc>
          <w:tcPr>
            <w:tcBorders>
              <w:top w:val="single" w:color="000000" w:sz="8" w:space="0"/>
              <w:left w:val="single" w:color="000000" w:sz="8" w:space="0"/>
              <w:bottom w:val="single" w:color="000000" w:sz="8" w:space="0"/>
              <w:right w:val="single" w:color="000000" w:sz="8" w:space="0"/>
            </w:tcBorders>
            <w:tcW w:w="1080" w:type="dxa"/>
            <w:textDirection w:val="lrTb"/>
            <w:noWrap w:val="false"/>
          </w:tcPr>
          <w:p>
            <w:pPr>
              <w:rPr>
                <w:rFonts w:ascii="仿宋" w:hAnsi="仿宋" w:eastAsia="仿宋" w:cs="Arial"/>
                <w:color w:val="auto"/>
                <w:sz w:val="24"/>
                <w:highlight w:val="none"/>
              </w:rPr>
            </w:pPr>
            <w:r>
              <w:rPr>
                <w:rFonts w:ascii="仿宋" w:hAnsi="仿宋" w:eastAsia="仿宋" w:cs="Arial"/>
                <w:color w:val="auto"/>
                <w:sz w:val="24"/>
                <w:highlight w:val="none"/>
              </w:rPr>
            </w:r>
            <w:r/>
          </w:p>
        </w:tc>
        <w:tc>
          <w:tcPr>
            <w:tcBorders>
              <w:top w:val="single" w:color="000000" w:sz="8" w:space="0"/>
              <w:left w:val="single" w:color="000000" w:sz="8" w:space="0"/>
              <w:bottom w:val="single" w:color="000000" w:sz="8" w:space="0"/>
              <w:right w:val="single" w:color="000000" w:sz="8" w:space="0"/>
            </w:tcBorders>
            <w:tcW w:w="1074" w:type="dxa"/>
            <w:textDirection w:val="lrTb"/>
            <w:noWrap w:val="false"/>
          </w:tcPr>
          <w:p>
            <w:pPr>
              <w:rPr>
                <w:rFonts w:ascii="仿宋" w:hAnsi="仿宋" w:eastAsia="仿宋" w:cs="Arial"/>
                <w:color w:val="auto"/>
                <w:sz w:val="24"/>
                <w:highlight w:val="none"/>
              </w:rPr>
            </w:pPr>
            <w:r>
              <w:rPr>
                <w:rFonts w:ascii="仿宋" w:hAnsi="仿宋" w:eastAsia="仿宋" w:cs="Arial"/>
                <w:color w:val="auto"/>
                <w:sz w:val="24"/>
                <w:highlight w:val="none"/>
              </w:rPr>
            </w:r>
            <w:r/>
          </w:p>
        </w:tc>
      </w:tr>
      <w:tr>
        <w:trPr>
          <w:cantSplit/>
          <w:trHeight w:val="773"/>
        </w:trPr>
        <w:tc>
          <w:tcPr>
            <w:tcBorders>
              <w:top w:val="single" w:color="000000" w:sz="8" w:space="0"/>
              <w:left w:val="single" w:color="000000" w:sz="8" w:space="0"/>
              <w:bottom w:val="single" w:color="000000" w:sz="8" w:space="0"/>
              <w:right w:val="single" w:color="000000" w:sz="8" w:space="0"/>
            </w:tcBorders>
            <w:tcW w:w="1083" w:type="dxa"/>
            <w:textDirection w:val="lrTb"/>
            <w:noWrap w:val="false"/>
          </w:tcPr>
          <w:p>
            <w:pPr>
              <w:rPr>
                <w:rFonts w:ascii="仿宋" w:hAnsi="仿宋" w:eastAsia="仿宋" w:cs="Arial"/>
                <w:color w:val="auto"/>
                <w:sz w:val="24"/>
                <w:highlight w:val="none"/>
              </w:rPr>
            </w:pPr>
            <w:r>
              <w:rPr>
                <w:rFonts w:ascii="仿宋" w:hAnsi="仿宋" w:eastAsia="仿宋" w:cs="Arial"/>
                <w:color w:val="auto"/>
                <w:sz w:val="24"/>
                <w:highlight w:val="none"/>
              </w:rPr>
            </w:r>
            <w:r/>
          </w:p>
        </w:tc>
        <w:tc>
          <w:tcPr>
            <w:tcBorders>
              <w:top w:val="single" w:color="000000" w:sz="8" w:space="0"/>
              <w:left w:val="single" w:color="000000" w:sz="8" w:space="0"/>
              <w:bottom w:val="single" w:color="000000" w:sz="8" w:space="0"/>
              <w:right w:val="single" w:color="000000" w:sz="8" w:space="0"/>
            </w:tcBorders>
            <w:tcW w:w="3237" w:type="dxa"/>
            <w:textDirection w:val="lrTb"/>
            <w:noWrap w:val="false"/>
          </w:tcPr>
          <w:p>
            <w:pPr>
              <w:rPr>
                <w:rFonts w:ascii="仿宋" w:hAnsi="仿宋" w:eastAsia="仿宋" w:cs="Arial"/>
                <w:color w:val="auto"/>
                <w:sz w:val="24"/>
                <w:highlight w:val="none"/>
              </w:rPr>
            </w:pPr>
            <w:r>
              <w:rPr>
                <w:rFonts w:ascii="仿宋" w:hAnsi="仿宋" w:eastAsia="仿宋" w:cs="Arial"/>
                <w:color w:val="auto"/>
                <w:sz w:val="24"/>
                <w:highlight w:val="none"/>
              </w:rPr>
            </w:r>
            <w:r/>
          </w:p>
        </w:tc>
        <w:tc>
          <w:tcPr>
            <w:tcBorders>
              <w:top w:val="single" w:color="000000" w:sz="8" w:space="0"/>
              <w:left w:val="single" w:color="000000" w:sz="8" w:space="0"/>
              <w:bottom w:val="single" w:color="000000" w:sz="8" w:space="0"/>
              <w:right w:val="single" w:color="000000" w:sz="8" w:space="0"/>
            </w:tcBorders>
            <w:tcW w:w="2346" w:type="dxa"/>
            <w:textDirection w:val="lrTb"/>
            <w:noWrap w:val="false"/>
          </w:tcPr>
          <w:p>
            <w:pPr>
              <w:rPr>
                <w:rFonts w:ascii="仿宋" w:hAnsi="仿宋" w:eastAsia="仿宋" w:cs="Arial"/>
                <w:color w:val="auto"/>
                <w:sz w:val="24"/>
                <w:highlight w:val="none"/>
              </w:rPr>
            </w:pPr>
            <w:r>
              <w:rPr>
                <w:rFonts w:ascii="仿宋" w:hAnsi="仿宋" w:eastAsia="仿宋" w:cs="Arial"/>
                <w:color w:val="auto"/>
                <w:sz w:val="24"/>
                <w:highlight w:val="none"/>
              </w:rPr>
            </w:r>
            <w:r/>
          </w:p>
        </w:tc>
        <w:tc>
          <w:tcPr>
            <w:tcBorders>
              <w:top w:val="single" w:color="000000" w:sz="8" w:space="0"/>
              <w:left w:val="single" w:color="000000" w:sz="8" w:space="0"/>
              <w:bottom w:val="single" w:color="000000" w:sz="8" w:space="0"/>
              <w:right w:val="single" w:color="000000" w:sz="8" w:space="0"/>
            </w:tcBorders>
            <w:tcW w:w="1080" w:type="dxa"/>
            <w:textDirection w:val="lrTb"/>
            <w:noWrap w:val="false"/>
          </w:tcPr>
          <w:p>
            <w:pPr>
              <w:rPr>
                <w:rFonts w:ascii="仿宋" w:hAnsi="仿宋" w:eastAsia="仿宋" w:cs="Arial"/>
                <w:color w:val="auto"/>
                <w:sz w:val="24"/>
                <w:highlight w:val="none"/>
              </w:rPr>
            </w:pPr>
            <w:r>
              <w:rPr>
                <w:rFonts w:ascii="仿宋" w:hAnsi="仿宋" w:eastAsia="仿宋" w:cs="Arial"/>
                <w:color w:val="auto"/>
                <w:sz w:val="24"/>
                <w:highlight w:val="none"/>
              </w:rPr>
            </w:r>
            <w:r/>
          </w:p>
        </w:tc>
        <w:tc>
          <w:tcPr>
            <w:tcBorders>
              <w:top w:val="single" w:color="000000" w:sz="8" w:space="0"/>
              <w:left w:val="single" w:color="000000" w:sz="8" w:space="0"/>
              <w:bottom w:val="single" w:color="000000" w:sz="8" w:space="0"/>
              <w:right w:val="single" w:color="000000" w:sz="8" w:space="0"/>
            </w:tcBorders>
            <w:tcW w:w="1074" w:type="dxa"/>
            <w:textDirection w:val="lrTb"/>
            <w:noWrap w:val="false"/>
          </w:tcPr>
          <w:p>
            <w:pPr>
              <w:rPr>
                <w:rFonts w:ascii="仿宋" w:hAnsi="仿宋" w:eastAsia="仿宋" w:cs="Arial"/>
                <w:color w:val="auto"/>
                <w:sz w:val="24"/>
                <w:highlight w:val="none"/>
              </w:rPr>
            </w:pPr>
            <w:r>
              <w:rPr>
                <w:rFonts w:ascii="仿宋" w:hAnsi="仿宋" w:eastAsia="仿宋" w:cs="Arial"/>
                <w:color w:val="auto"/>
                <w:sz w:val="24"/>
                <w:highlight w:val="none"/>
              </w:rPr>
            </w:r>
            <w:r/>
          </w:p>
        </w:tc>
      </w:tr>
      <w:tr>
        <w:trPr>
          <w:cantSplit/>
          <w:trHeight w:val="773"/>
        </w:trPr>
        <w:tc>
          <w:tcPr>
            <w:tcBorders>
              <w:top w:val="single" w:color="000000" w:sz="8" w:space="0"/>
              <w:left w:val="single" w:color="000000" w:sz="8" w:space="0"/>
              <w:bottom w:val="single" w:color="000000" w:sz="8" w:space="0"/>
              <w:right w:val="single" w:color="000000" w:sz="8" w:space="0"/>
            </w:tcBorders>
            <w:tcW w:w="1083" w:type="dxa"/>
            <w:textDirection w:val="lrTb"/>
            <w:noWrap w:val="false"/>
          </w:tcPr>
          <w:p>
            <w:pPr>
              <w:rPr>
                <w:rFonts w:ascii="仿宋" w:hAnsi="仿宋" w:eastAsia="仿宋" w:cs="Arial"/>
                <w:color w:val="auto"/>
                <w:sz w:val="24"/>
                <w:highlight w:val="none"/>
              </w:rPr>
            </w:pPr>
            <w:r>
              <w:rPr>
                <w:rFonts w:ascii="仿宋" w:hAnsi="仿宋" w:eastAsia="仿宋" w:cs="Arial"/>
                <w:color w:val="auto"/>
                <w:sz w:val="24"/>
                <w:highlight w:val="none"/>
              </w:rPr>
            </w:r>
            <w:r/>
          </w:p>
        </w:tc>
        <w:tc>
          <w:tcPr>
            <w:tcBorders>
              <w:top w:val="single" w:color="000000" w:sz="8" w:space="0"/>
              <w:left w:val="single" w:color="000000" w:sz="8" w:space="0"/>
              <w:bottom w:val="single" w:color="000000" w:sz="8" w:space="0"/>
              <w:right w:val="single" w:color="000000" w:sz="8" w:space="0"/>
            </w:tcBorders>
            <w:tcW w:w="3237" w:type="dxa"/>
            <w:textDirection w:val="lrTb"/>
            <w:noWrap w:val="false"/>
          </w:tcPr>
          <w:p>
            <w:pPr>
              <w:rPr>
                <w:rFonts w:ascii="仿宋" w:hAnsi="仿宋" w:eastAsia="仿宋" w:cs="Arial"/>
                <w:color w:val="auto"/>
                <w:sz w:val="24"/>
                <w:highlight w:val="none"/>
              </w:rPr>
            </w:pPr>
            <w:r>
              <w:rPr>
                <w:rFonts w:ascii="仿宋" w:hAnsi="仿宋" w:eastAsia="仿宋" w:cs="Arial"/>
                <w:color w:val="auto"/>
                <w:sz w:val="24"/>
                <w:highlight w:val="none"/>
              </w:rPr>
            </w:r>
            <w:r/>
          </w:p>
        </w:tc>
        <w:tc>
          <w:tcPr>
            <w:tcBorders>
              <w:top w:val="single" w:color="000000" w:sz="8" w:space="0"/>
              <w:left w:val="single" w:color="000000" w:sz="8" w:space="0"/>
              <w:bottom w:val="single" w:color="000000" w:sz="8" w:space="0"/>
              <w:right w:val="single" w:color="000000" w:sz="8" w:space="0"/>
            </w:tcBorders>
            <w:tcW w:w="2346" w:type="dxa"/>
            <w:textDirection w:val="lrTb"/>
            <w:noWrap w:val="false"/>
          </w:tcPr>
          <w:p>
            <w:pPr>
              <w:rPr>
                <w:rFonts w:ascii="仿宋" w:hAnsi="仿宋" w:eastAsia="仿宋" w:cs="Arial"/>
                <w:color w:val="auto"/>
                <w:sz w:val="24"/>
                <w:highlight w:val="none"/>
              </w:rPr>
            </w:pPr>
            <w:r>
              <w:rPr>
                <w:rFonts w:ascii="仿宋" w:hAnsi="仿宋" w:eastAsia="仿宋" w:cs="Arial"/>
                <w:color w:val="auto"/>
                <w:sz w:val="24"/>
                <w:highlight w:val="none"/>
              </w:rPr>
            </w:r>
            <w:r/>
          </w:p>
        </w:tc>
        <w:tc>
          <w:tcPr>
            <w:tcBorders>
              <w:top w:val="single" w:color="000000" w:sz="8" w:space="0"/>
              <w:left w:val="single" w:color="000000" w:sz="8" w:space="0"/>
              <w:bottom w:val="single" w:color="000000" w:sz="8" w:space="0"/>
              <w:right w:val="single" w:color="000000" w:sz="8" w:space="0"/>
            </w:tcBorders>
            <w:tcW w:w="1080" w:type="dxa"/>
            <w:textDirection w:val="lrTb"/>
            <w:noWrap w:val="false"/>
          </w:tcPr>
          <w:p>
            <w:pPr>
              <w:rPr>
                <w:rFonts w:ascii="仿宋" w:hAnsi="仿宋" w:eastAsia="仿宋" w:cs="Arial"/>
                <w:color w:val="auto"/>
                <w:sz w:val="24"/>
                <w:highlight w:val="none"/>
              </w:rPr>
            </w:pPr>
            <w:r>
              <w:rPr>
                <w:rFonts w:ascii="仿宋" w:hAnsi="仿宋" w:eastAsia="仿宋" w:cs="Arial"/>
                <w:color w:val="auto"/>
                <w:sz w:val="24"/>
                <w:highlight w:val="none"/>
              </w:rPr>
            </w:r>
            <w:r/>
          </w:p>
        </w:tc>
        <w:tc>
          <w:tcPr>
            <w:tcBorders>
              <w:top w:val="single" w:color="000000" w:sz="8" w:space="0"/>
              <w:left w:val="single" w:color="000000" w:sz="8" w:space="0"/>
              <w:bottom w:val="single" w:color="000000" w:sz="8" w:space="0"/>
              <w:right w:val="single" w:color="000000" w:sz="8" w:space="0"/>
            </w:tcBorders>
            <w:tcW w:w="1074" w:type="dxa"/>
            <w:textDirection w:val="lrTb"/>
            <w:noWrap w:val="false"/>
          </w:tcPr>
          <w:p>
            <w:pPr>
              <w:rPr>
                <w:rFonts w:ascii="仿宋" w:hAnsi="仿宋" w:eastAsia="仿宋" w:cs="Arial"/>
                <w:color w:val="auto"/>
                <w:sz w:val="24"/>
                <w:highlight w:val="none"/>
              </w:rPr>
            </w:pPr>
            <w:r>
              <w:rPr>
                <w:rFonts w:ascii="仿宋" w:hAnsi="仿宋" w:eastAsia="仿宋" w:cs="Arial"/>
                <w:color w:val="auto"/>
                <w:sz w:val="24"/>
                <w:highlight w:val="none"/>
              </w:rPr>
            </w:r>
            <w:r/>
          </w:p>
        </w:tc>
      </w:tr>
      <w:tr>
        <w:trPr>
          <w:cantSplit/>
          <w:trHeight w:val="773"/>
        </w:trPr>
        <w:tc>
          <w:tcPr>
            <w:tcBorders>
              <w:top w:val="single" w:color="000000" w:sz="8" w:space="0"/>
              <w:left w:val="single" w:color="000000" w:sz="8" w:space="0"/>
              <w:bottom w:val="single" w:color="000000" w:sz="8" w:space="0"/>
              <w:right w:val="single" w:color="000000" w:sz="8" w:space="0"/>
            </w:tcBorders>
            <w:tcW w:w="1083" w:type="dxa"/>
            <w:textDirection w:val="lrTb"/>
            <w:noWrap w:val="false"/>
          </w:tcPr>
          <w:p>
            <w:pPr>
              <w:rPr>
                <w:rFonts w:ascii="仿宋" w:hAnsi="仿宋" w:eastAsia="仿宋" w:cs="Arial"/>
                <w:color w:val="auto"/>
                <w:sz w:val="24"/>
                <w:highlight w:val="none"/>
              </w:rPr>
            </w:pPr>
            <w:r>
              <w:rPr>
                <w:rFonts w:ascii="仿宋" w:hAnsi="仿宋" w:eastAsia="仿宋" w:cs="Arial"/>
                <w:color w:val="auto"/>
                <w:sz w:val="24"/>
                <w:highlight w:val="none"/>
              </w:rPr>
            </w:r>
            <w:r/>
          </w:p>
        </w:tc>
        <w:tc>
          <w:tcPr>
            <w:tcBorders>
              <w:top w:val="single" w:color="000000" w:sz="8" w:space="0"/>
              <w:left w:val="single" w:color="000000" w:sz="8" w:space="0"/>
              <w:bottom w:val="single" w:color="000000" w:sz="8" w:space="0"/>
              <w:right w:val="single" w:color="000000" w:sz="8" w:space="0"/>
            </w:tcBorders>
            <w:tcW w:w="3237" w:type="dxa"/>
            <w:textDirection w:val="lrTb"/>
            <w:noWrap w:val="false"/>
          </w:tcPr>
          <w:p>
            <w:pPr>
              <w:rPr>
                <w:rFonts w:ascii="仿宋" w:hAnsi="仿宋" w:eastAsia="仿宋" w:cs="Arial"/>
                <w:color w:val="auto"/>
                <w:sz w:val="24"/>
                <w:highlight w:val="none"/>
              </w:rPr>
            </w:pPr>
            <w:r>
              <w:rPr>
                <w:rFonts w:ascii="仿宋" w:hAnsi="仿宋" w:eastAsia="仿宋" w:cs="Arial"/>
                <w:color w:val="auto"/>
                <w:sz w:val="24"/>
                <w:highlight w:val="none"/>
              </w:rPr>
            </w:r>
            <w:r/>
          </w:p>
        </w:tc>
        <w:tc>
          <w:tcPr>
            <w:tcBorders>
              <w:top w:val="single" w:color="000000" w:sz="8" w:space="0"/>
              <w:left w:val="single" w:color="000000" w:sz="8" w:space="0"/>
              <w:bottom w:val="single" w:color="000000" w:sz="8" w:space="0"/>
              <w:right w:val="single" w:color="000000" w:sz="8" w:space="0"/>
            </w:tcBorders>
            <w:tcW w:w="2346" w:type="dxa"/>
            <w:textDirection w:val="lrTb"/>
            <w:noWrap w:val="false"/>
          </w:tcPr>
          <w:p>
            <w:pPr>
              <w:rPr>
                <w:rFonts w:ascii="仿宋" w:hAnsi="仿宋" w:eastAsia="仿宋" w:cs="Arial"/>
                <w:color w:val="auto"/>
                <w:sz w:val="24"/>
                <w:highlight w:val="none"/>
              </w:rPr>
            </w:pPr>
            <w:r>
              <w:rPr>
                <w:rFonts w:ascii="仿宋" w:hAnsi="仿宋" w:eastAsia="仿宋" w:cs="Arial"/>
                <w:color w:val="auto"/>
                <w:sz w:val="24"/>
                <w:highlight w:val="none"/>
              </w:rPr>
            </w:r>
            <w:r/>
          </w:p>
        </w:tc>
        <w:tc>
          <w:tcPr>
            <w:tcBorders>
              <w:top w:val="single" w:color="000000" w:sz="8" w:space="0"/>
              <w:left w:val="single" w:color="000000" w:sz="8" w:space="0"/>
              <w:bottom w:val="single" w:color="000000" w:sz="8" w:space="0"/>
              <w:right w:val="single" w:color="000000" w:sz="8" w:space="0"/>
            </w:tcBorders>
            <w:tcW w:w="1080" w:type="dxa"/>
            <w:textDirection w:val="lrTb"/>
            <w:noWrap w:val="false"/>
          </w:tcPr>
          <w:p>
            <w:pPr>
              <w:rPr>
                <w:rFonts w:ascii="仿宋" w:hAnsi="仿宋" w:eastAsia="仿宋" w:cs="Arial"/>
                <w:color w:val="auto"/>
                <w:sz w:val="24"/>
                <w:highlight w:val="none"/>
              </w:rPr>
            </w:pPr>
            <w:r>
              <w:rPr>
                <w:rFonts w:ascii="仿宋" w:hAnsi="仿宋" w:eastAsia="仿宋" w:cs="Arial"/>
                <w:color w:val="auto"/>
                <w:sz w:val="24"/>
                <w:highlight w:val="none"/>
              </w:rPr>
            </w:r>
            <w:r/>
          </w:p>
        </w:tc>
        <w:tc>
          <w:tcPr>
            <w:tcBorders>
              <w:top w:val="single" w:color="000000" w:sz="8" w:space="0"/>
              <w:left w:val="single" w:color="000000" w:sz="8" w:space="0"/>
              <w:bottom w:val="single" w:color="000000" w:sz="8" w:space="0"/>
              <w:right w:val="single" w:color="000000" w:sz="8" w:space="0"/>
            </w:tcBorders>
            <w:tcW w:w="1074" w:type="dxa"/>
            <w:textDirection w:val="lrTb"/>
            <w:noWrap w:val="false"/>
          </w:tcPr>
          <w:p>
            <w:pPr>
              <w:rPr>
                <w:rFonts w:ascii="仿宋" w:hAnsi="仿宋" w:eastAsia="仿宋" w:cs="Arial"/>
                <w:color w:val="auto"/>
                <w:sz w:val="24"/>
                <w:highlight w:val="none"/>
              </w:rPr>
            </w:pPr>
            <w:r>
              <w:rPr>
                <w:rFonts w:ascii="仿宋" w:hAnsi="仿宋" w:eastAsia="仿宋" w:cs="Arial"/>
                <w:color w:val="auto"/>
                <w:sz w:val="24"/>
                <w:highlight w:val="none"/>
              </w:rPr>
            </w:r>
            <w:r/>
          </w:p>
        </w:tc>
      </w:tr>
    </w:tbl>
    <w:p>
      <w:pPr>
        <w:spacing w:line="44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注：（</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）是否偏离用符号</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分别表示正偏离、完全响应、负偏离。</w:t>
      </w:r>
      <w:r>
        <w:rPr>
          <w:rFonts w:ascii="仿宋" w:hAnsi="仿宋" w:eastAsia="仿宋"/>
          <w:color w:val="auto"/>
          <w:sz w:val="28"/>
          <w:szCs w:val="28"/>
          <w:highlight w:val="none"/>
        </w:rPr>
        <w:t xml:space="preserve"> </w:t>
      </w:r>
      <w:r/>
    </w:p>
    <w:p>
      <w:pPr>
        <w:ind w:firstLine="420"/>
        <w:spacing w:line="44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供应商必须仔细阅读本招标文件第五章中所有技术规范条款和相关功能要求，并将响应情况及偏离情况逐项填入上表，响应时不得对原有技术规范进行直接复制粘贴及简单表述为完全响应，否则将影响该项得分。</w:t>
      </w:r>
      <w:r/>
    </w:p>
    <w:p>
      <w:pPr>
        <w:ind w:firstLine="480"/>
        <w:spacing w:line="440" w:lineRule="exact"/>
        <w:rPr>
          <w:rFonts w:ascii="宋体" w:hAnsi="宋体"/>
          <w:bCs/>
          <w:color w:val="auto"/>
          <w:sz w:val="32"/>
          <w:highlight w:val="none"/>
        </w:rPr>
      </w:pPr>
      <w:r>
        <w:rPr>
          <w:rFonts w:ascii="宋体" w:hAnsi="宋体"/>
          <w:bCs/>
          <w:color w:val="auto"/>
          <w:sz w:val="32"/>
          <w:highlight w:val="none"/>
        </w:rPr>
      </w:r>
      <w:r/>
    </w:p>
    <w:p>
      <w:pPr>
        <w:pStyle w:val="1012"/>
        <w:ind w:left="0" w:right="34" w:firstLine="2715"/>
        <w:spacing w:before="120" w:line="520" w:lineRule="exact"/>
        <w:rPr>
          <w:rFonts w:ascii="宋体" w:hAnsi="宋体"/>
          <w:b/>
          <w:color w:val="auto"/>
          <w:sz w:val="32"/>
          <w:szCs w:val="32"/>
          <w:highlight w:val="none"/>
        </w:rPr>
      </w:pPr>
      <w:r>
        <w:rPr>
          <w:rFonts w:ascii="宋体" w:hAnsi="宋体"/>
          <w:b/>
          <w:color w:val="auto"/>
          <w:sz w:val="32"/>
          <w:szCs w:val="32"/>
          <w:highlight w:val="none"/>
        </w:rPr>
      </w:r>
      <w:r/>
    </w:p>
    <w:p>
      <w:pPr>
        <w:pStyle w:val="1012"/>
        <w:ind w:left="0" w:right="34" w:firstLine="2715"/>
        <w:spacing w:before="120" w:line="520" w:lineRule="exact"/>
        <w:rPr>
          <w:rFonts w:ascii="宋体" w:hAnsi="宋体"/>
          <w:b/>
          <w:color w:val="auto"/>
          <w:sz w:val="32"/>
          <w:szCs w:val="32"/>
          <w:highlight w:val="none"/>
        </w:rPr>
      </w:pPr>
      <w:r>
        <w:rPr>
          <w:rFonts w:ascii="宋体" w:hAnsi="宋体"/>
          <w:b/>
          <w:color w:val="auto"/>
          <w:sz w:val="32"/>
          <w:szCs w:val="32"/>
          <w:highlight w:val="none"/>
        </w:rPr>
      </w:r>
      <w:r/>
    </w:p>
    <w:p>
      <w:pPr>
        <w:pStyle w:val="1012"/>
        <w:ind w:left="0" w:right="34" w:firstLine="2715"/>
        <w:spacing w:before="120" w:line="520" w:lineRule="exact"/>
        <w:rPr>
          <w:rFonts w:ascii="宋体" w:hAnsi="宋体"/>
          <w:b/>
          <w:color w:val="auto"/>
          <w:sz w:val="32"/>
          <w:szCs w:val="32"/>
          <w:highlight w:val="none"/>
        </w:rPr>
      </w:pPr>
      <w:r>
        <w:rPr>
          <w:rFonts w:ascii="宋体" w:hAnsi="宋体"/>
          <w:b/>
          <w:color w:val="auto"/>
          <w:sz w:val="32"/>
          <w:szCs w:val="32"/>
          <w:highlight w:val="none"/>
        </w:rPr>
      </w:r>
      <w:r/>
    </w:p>
    <w:p>
      <w:pPr>
        <w:pStyle w:val="1012"/>
        <w:ind w:left="0" w:right="34" w:firstLine="2715"/>
        <w:spacing w:before="120" w:line="520" w:lineRule="exact"/>
        <w:rPr>
          <w:rFonts w:ascii="宋体" w:hAnsi="宋体"/>
          <w:b/>
          <w:color w:val="auto"/>
          <w:sz w:val="32"/>
          <w:szCs w:val="32"/>
          <w:highlight w:val="none"/>
        </w:rPr>
      </w:pPr>
      <w:r>
        <w:rPr>
          <w:rFonts w:ascii="宋体" w:hAnsi="宋体"/>
          <w:b/>
          <w:color w:val="auto"/>
          <w:sz w:val="32"/>
          <w:szCs w:val="32"/>
          <w:highlight w:val="none"/>
        </w:rPr>
      </w:r>
      <w:bookmarkEnd w:id="37"/>
      <w:r/>
      <w:r/>
    </w:p>
    <w:p>
      <w:pPr>
        <w:pStyle w:val="1014"/>
        <w:ind w:firstLine="948"/>
        <w:spacing w:line="520" w:lineRule="exact"/>
        <w:rPr>
          <w:rFonts w:ascii="仿宋" w:hAnsi="仿宋" w:eastAsia="仿宋"/>
          <w:b/>
          <w:bCs/>
          <w:color w:val="auto"/>
          <w:sz w:val="32"/>
          <w:highlight w:val="none"/>
        </w:rPr>
      </w:pPr>
      <w:r>
        <w:rPr>
          <w:rFonts w:ascii="仿宋" w:hAnsi="仿宋" w:eastAsia="仿宋"/>
          <w:b/>
          <w:bCs/>
          <w:color w:val="auto"/>
          <w:sz w:val="32"/>
          <w:highlight w:val="none"/>
        </w:rPr>
      </w:r>
      <w:r/>
    </w:p>
    <w:p>
      <w:pPr>
        <w:pStyle w:val="1014"/>
        <w:ind w:firstLine="948"/>
        <w:spacing w:line="520" w:lineRule="exact"/>
        <w:rPr>
          <w:rFonts w:ascii="仿宋" w:hAnsi="仿宋" w:eastAsia="仿宋"/>
          <w:b/>
          <w:bCs/>
          <w:color w:val="auto"/>
          <w:sz w:val="32"/>
          <w:szCs w:val="32"/>
          <w:highlight w:val="none"/>
        </w:rPr>
      </w:pPr>
      <w:r>
        <w:rPr>
          <w:rFonts w:hint="eastAsia" w:ascii="仿宋" w:hAnsi="仿宋" w:eastAsia="仿宋"/>
          <w:b/>
          <w:bCs/>
          <w:color w:val="auto"/>
          <w:sz w:val="32"/>
          <w:highlight w:val="none"/>
        </w:rPr>
        <w:t xml:space="preserve">五、</w:t>
      </w:r>
      <w:r>
        <w:rPr>
          <w:rFonts w:hint="eastAsia" w:ascii="仿宋" w:hAnsi="仿宋" w:eastAsia="仿宋"/>
          <w:b/>
          <w:color w:val="auto"/>
          <w:sz w:val="32"/>
          <w:szCs w:val="32"/>
          <w:highlight w:val="none"/>
        </w:rPr>
        <w:t xml:space="preserve">资质审查时</w:t>
      </w:r>
      <w:r>
        <w:rPr>
          <w:rFonts w:hint="eastAsia" w:ascii="仿宋" w:hAnsi="仿宋" w:eastAsia="仿宋"/>
          <w:b/>
          <w:bCs/>
          <w:color w:val="auto"/>
          <w:sz w:val="32"/>
          <w:szCs w:val="32"/>
          <w:highlight w:val="none"/>
        </w:rPr>
        <w:t xml:space="preserve">供应商必须提供的资格证明文件</w:t>
      </w:r>
      <w:r/>
    </w:p>
    <w:p>
      <w:pPr>
        <w:pStyle w:val="1014"/>
        <w:ind w:firstLine="551"/>
        <w:spacing w:line="520" w:lineRule="exact"/>
        <w:rPr>
          <w:rFonts w:ascii="仿宋" w:hAnsi="仿宋" w:eastAsia="仿宋"/>
          <w:b/>
          <w:bCs/>
          <w:color w:val="auto"/>
          <w:sz w:val="32"/>
          <w:szCs w:val="32"/>
          <w:highlight w:val="none"/>
        </w:rPr>
      </w:pPr>
      <w:r>
        <w:rPr>
          <w:rFonts w:hint="eastAsia" w:ascii="仿宋" w:hAnsi="仿宋" w:eastAsia="仿宋"/>
          <w:color w:val="auto"/>
          <w:sz w:val="28"/>
          <w:szCs w:val="28"/>
          <w:highlight w:val="none"/>
        </w:rPr>
        <w:t xml:space="preserve">1.提供下列材料之一：</w:t>
      </w:r>
      <w:r/>
    </w:p>
    <w:p>
      <w:pPr>
        <w:ind w:firstLine="420"/>
        <w:spacing w:line="520" w:lineRule="exact"/>
        <w:rPr>
          <w:rFonts w:ascii="仿宋" w:hAnsi="仿宋" w:eastAsia="仿宋"/>
          <w:color w:val="auto"/>
          <w:sz w:val="28"/>
          <w:highlight w:val="none"/>
        </w:rPr>
      </w:pPr>
      <w:r>
        <w:rPr>
          <w:rFonts w:hint="eastAsia" w:ascii="仿宋" w:hAnsi="仿宋" w:eastAsia="仿宋"/>
          <w:color w:val="auto"/>
          <w:sz w:val="28"/>
          <w:highlight w:val="none"/>
        </w:rPr>
        <w:t xml:space="preserve">（1）供应商</w:t>
      </w:r>
      <w:r>
        <w:rPr>
          <w:rFonts w:hint="eastAsia" w:ascii="仿宋" w:hAnsi="仿宋" w:eastAsia="仿宋"/>
          <w:color w:val="auto"/>
          <w:sz w:val="28"/>
          <w:szCs w:val="28"/>
          <w:highlight w:val="none"/>
        </w:rPr>
        <w:t xml:space="preserve">提供</w:t>
      </w:r>
      <w:r>
        <w:rPr>
          <w:rFonts w:hint="eastAsia" w:ascii="仿宋" w:hAnsi="仿宋" w:eastAsia="仿宋" w:cs="Arial"/>
          <w:bCs/>
          <w:color w:val="auto"/>
          <w:sz w:val="28"/>
          <w:szCs w:val="28"/>
          <w:highlight w:val="none"/>
        </w:rPr>
        <w:t xml:space="preserve">法定代表人资格证明</w:t>
      </w:r>
      <w:r>
        <w:rPr>
          <w:rFonts w:hint="eastAsia" w:ascii="仿宋" w:hAnsi="仿宋" w:eastAsia="仿宋"/>
          <w:color w:val="auto"/>
          <w:sz w:val="28"/>
          <w:highlight w:val="none"/>
        </w:rPr>
        <w:t xml:space="preserve">（格式详见示范格式一）和</w:t>
      </w:r>
      <w:r>
        <w:rPr>
          <w:rFonts w:hint="eastAsia" w:ascii="仿宋" w:hAnsi="仿宋" w:eastAsia="仿宋"/>
          <w:bCs/>
          <w:color w:val="auto"/>
          <w:sz w:val="28"/>
          <w:highlight w:val="none"/>
        </w:rPr>
        <w:t xml:space="preserve">法定代表人</w:t>
      </w:r>
      <w:r>
        <w:rPr>
          <w:rFonts w:hint="eastAsia" w:ascii="仿宋" w:hAnsi="仿宋" w:eastAsia="仿宋"/>
          <w:bCs/>
          <w:color w:val="auto"/>
          <w:sz w:val="28"/>
          <w:szCs w:val="28"/>
          <w:highlight w:val="none"/>
        </w:rPr>
        <w:t xml:space="preserve">身份证（加盖</w:t>
      </w:r>
      <w:r>
        <w:rPr>
          <w:rFonts w:hint="eastAsia" w:ascii="仿宋" w:hAnsi="仿宋" w:eastAsia="仿宋"/>
          <w:color w:val="auto"/>
          <w:sz w:val="28"/>
          <w:highlight w:val="none"/>
        </w:rPr>
        <w:t xml:space="preserve">CA电子签</w:t>
      </w:r>
      <w:r>
        <w:rPr>
          <w:rFonts w:hint="eastAsia" w:ascii="仿宋" w:hAnsi="仿宋" w:eastAsia="仿宋"/>
          <w:bCs/>
          <w:color w:val="auto"/>
          <w:sz w:val="28"/>
          <w:szCs w:val="28"/>
          <w:highlight w:val="none"/>
        </w:rPr>
        <w:t xml:space="preserve">章）</w:t>
      </w:r>
      <w:r>
        <w:rPr>
          <w:rFonts w:hint="eastAsia" w:ascii="仿宋" w:hAnsi="仿宋" w:eastAsia="仿宋"/>
          <w:color w:val="auto"/>
          <w:sz w:val="28"/>
          <w:highlight w:val="none"/>
        </w:rPr>
        <w:t xml:space="preserve">；</w:t>
      </w:r>
      <w:r/>
    </w:p>
    <w:p>
      <w:pPr>
        <w:ind w:firstLine="420"/>
        <w:spacing w:line="520" w:lineRule="exact"/>
        <w:rPr>
          <w:rFonts w:ascii="仿宋" w:hAnsi="仿宋" w:eastAsia="仿宋"/>
          <w:color w:val="auto"/>
          <w:sz w:val="28"/>
          <w:highlight w:val="none"/>
        </w:rPr>
      </w:pPr>
      <w:r>
        <w:rPr>
          <w:rFonts w:hint="eastAsia" w:ascii="仿宋" w:hAnsi="仿宋" w:eastAsia="仿宋"/>
          <w:color w:val="auto"/>
          <w:sz w:val="28"/>
          <w:highlight w:val="none"/>
        </w:rPr>
        <w:t xml:space="preserve">（2）供应商提供授权委托书（格式详见示范格式二）和</w:t>
      </w:r>
      <w:r>
        <w:rPr>
          <w:rFonts w:hint="eastAsia" w:ascii="仿宋" w:hAnsi="仿宋" w:eastAsia="仿宋"/>
          <w:bCs/>
          <w:color w:val="auto"/>
          <w:sz w:val="28"/>
          <w:szCs w:val="28"/>
          <w:highlight w:val="none"/>
        </w:rPr>
        <w:t xml:space="preserve">受托人身份证（加盖</w:t>
      </w:r>
      <w:r>
        <w:rPr>
          <w:rFonts w:hint="eastAsia" w:ascii="仿宋" w:hAnsi="仿宋" w:eastAsia="仿宋"/>
          <w:color w:val="auto"/>
          <w:sz w:val="28"/>
          <w:highlight w:val="none"/>
        </w:rPr>
        <w:t xml:space="preserve">CA电子签</w:t>
      </w:r>
      <w:r>
        <w:rPr>
          <w:rFonts w:hint="eastAsia" w:ascii="仿宋" w:hAnsi="仿宋" w:eastAsia="仿宋"/>
          <w:bCs/>
          <w:color w:val="auto"/>
          <w:sz w:val="28"/>
          <w:szCs w:val="28"/>
          <w:highlight w:val="none"/>
        </w:rPr>
        <w:t xml:space="preserve">章）</w:t>
      </w:r>
      <w:r>
        <w:rPr>
          <w:rFonts w:hint="eastAsia" w:ascii="仿宋" w:hAnsi="仿宋" w:eastAsia="仿宋"/>
          <w:color w:val="auto"/>
          <w:sz w:val="28"/>
          <w:highlight w:val="none"/>
        </w:rPr>
        <w:t xml:space="preserve">。</w:t>
      </w:r>
      <w:r/>
    </w:p>
    <w:p>
      <w:pPr>
        <w:ind w:firstLine="700"/>
        <w:spacing w:line="520" w:lineRule="exact"/>
        <w:rPr>
          <w:rFonts w:ascii="仿宋" w:hAnsi="仿宋" w:eastAsia="仿宋"/>
          <w:color w:val="auto"/>
          <w:sz w:val="28"/>
          <w:highlight w:val="none"/>
          <w:lang w:val="zh-CN"/>
        </w:rPr>
      </w:pPr>
      <w:r>
        <w:rPr>
          <w:rFonts w:hint="eastAsia" w:ascii="仿宋" w:hAnsi="仿宋" w:eastAsia="仿宋"/>
          <w:color w:val="auto"/>
          <w:sz w:val="28"/>
          <w:highlight w:val="none"/>
        </w:rPr>
        <w:t xml:space="preserve">2.供应商符合《中华人民共和国政府采购法》第二十二条规定条件的承诺函</w:t>
      </w:r>
      <w:r>
        <w:rPr>
          <w:rFonts w:hint="eastAsia" w:ascii="仿宋" w:hAnsi="仿宋" w:eastAsia="仿宋"/>
          <w:color w:val="auto"/>
          <w:sz w:val="28"/>
          <w:highlight w:val="none"/>
          <w:lang w:val="zh-CN"/>
        </w:rPr>
        <w:t xml:space="preserve">（</w:t>
      </w:r>
      <w:r>
        <w:rPr>
          <w:rFonts w:hint="eastAsia" w:ascii="仿宋" w:hAnsi="仿宋" w:eastAsia="仿宋"/>
          <w:color w:val="auto"/>
          <w:sz w:val="28"/>
          <w:highlight w:val="none"/>
        </w:rPr>
        <w:t xml:space="preserve">格式详见示范格式三</w:t>
      </w:r>
      <w:r>
        <w:rPr>
          <w:rFonts w:hint="eastAsia" w:ascii="仿宋" w:hAnsi="仿宋" w:eastAsia="仿宋"/>
          <w:color w:val="auto"/>
          <w:sz w:val="28"/>
          <w:highlight w:val="none"/>
          <w:lang w:val="zh-CN"/>
        </w:rPr>
        <w:t xml:space="preserve">）；</w:t>
      </w:r>
      <w:r/>
    </w:p>
    <w:p>
      <w:pPr>
        <w:ind w:firstLine="700"/>
        <w:spacing w:line="520" w:lineRule="exact"/>
        <w:rPr>
          <w:rFonts w:ascii="仿宋" w:hAnsi="仿宋" w:eastAsia="仿宋"/>
          <w:color w:val="auto"/>
          <w:sz w:val="28"/>
          <w:highlight w:val="none"/>
        </w:rPr>
      </w:pPr>
      <w:r>
        <w:rPr>
          <w:rFonts w:hint="eastAsia" w:ascii="仿宋" w:hAnsi="仿宋" w:eastAsia="仿宋"/>
          <w:color w:val="auto"/>
          <w:sz w:val="28"/>
          <w:highlight w:val="none"/>
        </w:rPr>
        <w:t xml:space="preserve">3.拒绝下述条件的供应商参加本次采购活动：</w:t>
      </w:r>
      <w:r/>
    </w:p>
    <w:p>
      <w:pPr>
        <w:ind w:firstLine="700"/>
        <w:spacing w:line="520" w:lineRule="exact"/>
        <w:rPr>
          <w:rFonts w:ascii="仿宋" w:hAnsi="仿宋" w:eastAsia="仿宋"/>
          <w:color w:val="auto"/>
          <w:sz w:val="28"/>
          <w:highlight w:val="none"/>
        </w:rPr>
      </w:pPr>
      <w:r>
        <w:rPr>
          <w:rFonts w:hint="eastAsia" w:ascii="仿宋" w:hAnsi="仿宋" w:eastAsia="仿宋"/>
          <w:color w:val="auto"/>
          <w:sz w:val="28"/>
          <w:highlight w:val="none"/>
        </w:rPr>
        <w:t xml:space="preserve">（1）投标单位负责人为同一人或者存在直接控股、管理关系的不同供应商，不得同时参加同一合同项下的政府采购活动。（详见承诺书格式，加盖CA电子签章）</w:t>
      </w:r>
      <w:r/>
    </w:p>
    <w:p>
      <w:pPr>
        <w:ind w:firstLine="700"/>
        <w:spacing w:line="520" w:lineRule="exact"/>
        <w:rPr>
          <w:rFonts w:ascii="仿宋" w:hAnsi="仿宋" w:eastAsia="仿宋"/>
          <w:color w:val="auto"/>
          <w:sz w:val="28"/>
          <w:highlight w:val="none"/>
        </w:rPr>
      </w:pPr>
      <w:r>
        <w:rPr>
          <w:rFonts w:hint="eastAsia" w:ascii="仿宋" w:hAnsi="仿宋" w:eastAsia="仿宋"/>
          <w:color w:val="auto"/>
          <w:sz w:val="28"/>
          <w:highlight w:val="none"/>
        </w:rPr>
        <w:t xml:space="preserve">（2）凡为采购项目提供整体设计、规范编制或者项目管理、监理、检测等服务的供应商，不得再参加本项目的采购活动。（详见承诺书格式，加盖CA电子签章）</w:t>
      </w:r>
      <w:r/>
    </w:p>
    <w:p>
      <w:pPr>
        <w:ind w:firstLine="700"/>
        <w:spacing w:line="520" w:lineRule="exact"/>
        <w:rPr>
          <w:rFonts w:ascii="仿宋" w:hAnsi="仿宋" w:eastAsia="仿宋"/>
          <w:color w:val="auto"/>
          <w:sz w:val="28"/>
          <w:highlight w:val="none"/>
        </w:rPr>
      </w:pPr>
      <w:r>
        <w:rPr>
          <w:rFonts w:hint="eastAsia" w:ascii="仿宋" w:hAnsi="仿宋" w:eastAsia="仿宋"/>
          <w:color w:val="auto"/>
          <w:sz w:val="28"/>
          <w:highlight w:val="none"/>
        </w:rPr>
        <w:t xml:space="preserve">（3）供应商被“信用中国”网站、“中国政府采购网”列入失信被执行人、重大税收违法案件当事人名单、政府采购严重违法失信行为记录名单。（详见承诺书格式，提供承诺书和开标时间前网页截图证明加盖CA电子签章）</w:t>
      </w:r>
      <w:r/>
    </w:p>
    <w:p>
      <w:pPr>
        <w:ind w:firstLine="700"/>
        <w:spacing w:line="520" w:lineRule="exact"/>
        <w:rPr>
          <w:rFonts w:ascii="仿宋" w:hAnsi="仿宋" w:eastAsia="仿宋"/>
          <w:color w:val="auto"/>
          <w:sz w:val="28"/>
          <w:highlight w:val="none"/>
        </w:rPr>
      </w:pPr>
      <w:r>
        <w:rPr>
          <w:rFonts w:hint="eastAsia" w:ascii="仿宋" w:hAnsi="仿宋" w:eastAsia="仿宋"/>
          <w:color w:val="auto"/>
          <w:sz w:val="28"/>
          <w:highlight w:val="none"/>
        </w:rPr>
        <w:t xml:space="preserve">4.</w:t>
      </w:r>
      <w:r>
        <w:rPr>
          <w:rFonts w:hint="eastAsia" w:ascii="仿宋" w:hAnsi="仿宋" w:eastAsia="仿宋" w:cs="仿宋"/>
          <w:color w:val="auto"/>
          <w:spacing w:val="-1"/>
          <w:sz w:val="28"/>
          <w:szCs w:val="28"/>
          <w:highlight w:val="none"/>
        </w:rPr>
        <w:t xml:space="preserve">供应商</w:t>
      </w:r>
      <w:r>
        <w:rPr>
          <w:rFonts w:ascii="仿宋" w:hAnsi="仿宋" w:eastAsia="仿宋" w:cs="仿宋"/>
          <w:color w:val="auto"/>
          <w:spacing w:val="-1"/>
          <w:sz w:val="28"/>
          <w:szCs w:val="28"/>
          <w:highlight w:val="none"/>
        </w:rPr>
        <w:t xml:space="preserve">如实提供承诺书（格式详见示范格式</w:t>
      </w:r>
      <w:r>
        <w:rPr>
          <w:rFonts w:hint="eastAsia" w:ascii="仿宋" w:hAnsi="仿宋" w:eastAsia="仿宋" w:cs="仿宋"/>
          <w:color w:val="auto"/>
          <w:spacing w:val="-1"/>
          <w:sz w:val="28"/>
          <w:szCs w:val="28"/>
          <w:highlight w:val="none"/>
        </w:rPr>
        <w:t xml:space="preserve">五</w:t>
      </w:r>
      <w:r>
        <w:rPr>
          <w:rFonts w:ascii="仿宋" w:hAnsi="仿宋" w:eastAsia="仿宋" w:cs="仿宋"/>
          <w:color w:val="auto"/>
          <w:spacing w:val="-1"/>
          <w:sz w:val="28"/>
          <w:szCs w:val="28"/>
          <w:highlight w:val="none"/>
        </w:rPr>
        <w:t xml:space="preserve">，必须提供）。</w:t>
      </w:r>
      <w:r/>
    </w:p>
    <w:p>
      <w:pPr>
        <w:ind w:firstLine="157"/>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left"/>
        <w:widowControl/>
        <w:rPr>
          <w:rFonts w:ascii="宋体" w:hAnsi="宋体" w:cs="Arial"/>
          <w:b/>
          <w:bCs/>
          <w:color w:val="auto"/>
          <w:sz w:val="32"/>
          <w:highlight w:val="none"/>
        </w:rPr>
      </w:pPr>
      <w:r>
        <w:rPr>
          <w:rFonts w:ascii="宋体" w:hAnsi="宋体" w:cs="Arial"/>
          <w:b/>
          <w:bCs/>
          <w:color w:val="auto"/>
          <w:sz w:val="32"/>
          <w:highlight w:val="none"/>
        </w:rPr>
      </w:r>
      <w:r/>
    </w:p>
    <w:p>
      <w:pPr>
        <w:ind w:firstLine="1428"/>
        <w:jc w:val="left"/>
        <w:spacing w:line="520" w:lineRule="exact"/>
        <w:widowControl/>
        <w:rPr>
          <w:rFonts w:ascii="仿宋" w:hAnsi="仿宋" w:eastAsia="仿宋" w:cs="Arial"/>
          <w:b/>
          <w:bCs/>
          <w:color w:val="auto"/>
          <w:sz w:val="32"/>
          <w:highlight w:val="none"/>
        </w:rPr>
      </w:pPr>
      <w:r>
        <w:rPr>
          <w:rFonts w:ascii="宋体" w:hAnsi="宋体"/>
          <w:b/>
          <w:color w:val="auto"/>
          <w:sz w:val="36"/>
          <w:highlight w:val="none"/>
        </w:rPr>
        <w:br w:type="page" w:clear="all"/>
      </w:r>
      <w:bookmarkStart w:id="38" w:name="_Toc157775454"/>
      <w:r>
        <w:rPr>
          <w:rFonts w:hint="eastAsia" w:ascii="仿宋" w:hAnsi="仿宋" w:eastAsia="仿宋" w:cs="Arial"/>
          <w:b/>
          <w:bCs/>
          <w:color w:val="auto"/>
          <w:sz w:val="32"/>
          <w:highlight w:val="none"/>
        </w:rPr>
        <w:t xml:space="preserve">六、综合评分时供应商需提供的证明文件</w:t>
      </w:r>
      <w:r/>
    </w:p>
    <w:p>
      <w:pPr>
        <w:ind w:firstLine="840"/>
        <w:spacing w:line="52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（供应商根据第三章评标标准的要求提供相关材料）</w:t>
      </w:r>
      <w:r/>
    </w:p>
    <w:p>
      <w:pPr>
        <w:ind w:firstLine="2877"/>
        <w:spacing w:line="440" w:lineRule="exact"/>
        <w:rPr>
          <w:rFonts w:ascii="宋体" w:hAnsi="宋体"/>
          <w:b/>
          <w:color w:val="auto"/>
          <w:sz w:val="36"/>
          <w:highlight w:val="none"/>
        </w:rPr>
      </w:pPr>
      <w:r>
        <w:rPr>
          <w:rFonts w:ascii="宋体" w:hAnsi="宋体"/>
          <w:b/>
          <w:color w:val="auto"/>
          <w:sz w:val="36"/>
          <w:highlight w:val="none"/>
        </w:rPr>
      </w:r>
      <w:r/>
    </w:p>
    <w:p>
      <w:pPr>
        <w:ind w:firstLine="2877"/>
        <w:spacing w:line="440" w:lineRule="exact"/>
        <w:rPr>
          <w:rFonts w:ascii="宋体" w:hAnsi="宋体"/>
          <w:b/>
          <w:color w:val="auto"/>
          <w:sz w:val="36"/>
          <w:highlight w:val="none"/>
        </w:rPr>
      </w:pPr>
      <w:r>
        <w:rPr>
          <w:rFonts w:ascii="宋体" w:hAnsi="宋体"/>
          <w:b/>
          <w:color w:val="auto"/>
          <w:sz w:val="36"/>
          <w:highlight w:val="none"/>
        </w:rPr>
      </w:r>
      <w:r/>
    </w:p>
    <w:p>
      <w:pPr>
        <w:ind w:firstLine="2877"/>
        <w:spacing w:line="440" w:lineRule="exact"/>
        <w:rPr>
          <w:rFonts w:ascii="宋体" w:hAnsi="宋体"/>
          <w:b/>
          <w:color w:val="auto"/>
          <w:sz w:val="36"/>
          <w:highlight w:val="none"/>
        </w:rPr>
      </w:pPr>
      <w:r>
        <w:rPr>
          <w:rFonts w:ascii="宋体" w:hAnsi="宋体"/>
          <w:b/>
          <w:color w:val="auto"/>
          <w:sz w:val="36"/>
          <w:highlight w:val="none"/>
        </w:rPr>
      </w:r>
      <w:r/>
    </w:p>
    <w:p>
      <w:pPr>
        <w:ind w:firstLine="2877"/>
        <w:spacing w:line="440" w:lineRule="exact"/>
        <w:rPr>
          <w:rFonts w:ascii="宋体" w:hAnsi="宋体"/>
          <w:b/>
          <w:color w:val="auto"/>
          <w:sz w:val="36"/>
          <w:highlight w:val="none"/>
        </w:rPr>
      </w:pPr>
      <w:r>
        <w:rPr>
          <w:rFonts w:ascii="宋体" w:hAnsi="宋体"/>
          <w:b/>
          <w:color w:val="auto"/>
          <w:sz w:val="36"/>
          <w:highlight w:val="none"/>
        </w:rPr>
      </w:r>
      <w:r/>
    </w:p>
    <w:p>
      <w:pPr>
        <w:ind w:firstLine="2877"/>
        <w:spacing w:line="440" w:lineRule="exact"/>
        <w:rPr>
          <w:rFonts w:ascii="宋体" w:hAnsi="宋体"/>
          <w:b/>
          <w:color w:val="auto"/>
          <w:sz w:val="36"/>
          <w:highlight w:val="none"/>
        </w:rPr>
      </w:pPr>
      <w:r>
        <w:rPr>
          <w:rFonts w:ascii="宋体" w:hAnsi="宋体"/>
          <w:b/>
          <w:color w:val="auto"/>
          <w:sz w:val="36"/>
          <w:highlight w:val="none"/>
        </w:rPr>
      </w:r>
      <w:r/>
    </w:p>
    <w:p>
      <w:pPr>
        <w:ind w:firstLine="2877"/>
        <w:spacing w:line="440" w:lineRule="exact"/>
        <w:rPr>
          <w:rFonts w:ascii="宋体" w:hAnsi="宋体"/>
          <w:b/>
          <w:color w:val="auto"/>
          <w:sz w:val="36"/>
          <w:highlight w:val="none"/>
        </w:rPr>
      </w:pPr>
      <w:r>
        <w:rPr>
          <w:rFonts w:ascii="宋体" w:hAnsi="宋体"/>
          <w:b/>
          <w:color w:val="auto"/>
          <w:sz w:val="36"/>
          <w:highlight w:val="none"/>
        </w:rPr>
      </w:r>
      <w:r/>
    </w:p>
    <w:p>
      <w:pPr>
        <w:ind w:firstLine="1269"/>
        <w:jc w:val="left"/>
        <w:spacing w:line="520" w:lineRule="exact"/>
        <w:widowControl/>
        <w:rPr>
          <w:rFonts w:ascii="仿宋" w:hAnsi="仿宋" w:eastAsia="仿宋" w:cs="Arial"/>
          <w:b/>
          <w:bCs/>
          <w:color w:val="auto"/>
          <w:sz w:val="32"/>
          <w:highlight w:val="none"/>
        </w:rPr>
      </w:pPr>
      <w:r>
        <w:rPr>
          <w:rFonts w:hint="eastAsia" w:ascii="仿宋" w:hAnsi="仿宋" w:eastAsia="仿宋" w:cs="Arial"/>
          <w:b/>
          <w:bCs/>
          <w:color w:val="auto"/>
          <w:sz w:val="32"/>
          <w:highlight w:val="none"/>
        </w:rPr>
        <w:t xml:space="preserve">七、供应商认为有必要提供并说明的其他资料</w:t>
      </w:r>
      <w:r/>
    </w:p>
    <w:p>
      <w:pPr>
        <w:ind w:firstLine="1400"/>
        <w:spacing w:line="52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（格式由供应商自定、加盖供应商电子签章。）</w:t>
      </w:r>
      <w:r/>
    </w:p>
    <w:p>
      <w:pPr>
        <w:ind w:firstLine="2877"/>
        <w:spacing w:line="440" w:lineRule="exact"/>
        <w:rPr>
          <w:rFonts w:ascii="宋体" w:hAnsi="宋体"/>
          <w:b/>
          <w:color w:val="auto"/>
          <w:sz w:val="36"/>
          <w:highlight w:val="none"/>
        </w:rPr>
      </w:pPr>
      <w:r>
        <w:rPr>
          <w:rFonts w:ascii="宋体" w:hAnsi="宋体"/>
          <w:b/>
          <w:color w:val="auto"/>
          <w:sz w:val="36"/>
          <w:highlight w:val="none"/>
        </w:rPr>
      </w:r>
      <w:r/>
    </w:p>
    <w:p>
      <w:pPr>
        <w:ind w:firstLine="2877"/>
        <w:spacing w:line="440" w:lineRule="exact"/>
        <w:rPr>
          <w:rFonts w:ascii="宋体" w:hAnsi="宋体"/>
          <w:b/>
          <w:color w:val="auto"/>
          <w:sz w:val="36"/>
          <w:highlight w:val="none"/>
        </w:rPr>
      </w:pPr>
      <w:r>
        <w:rPr>
          <w:rFonts w:ascii="宋体" w:hAnsi="宋体"/>
          <w:b/>
          <w:color w:val="auto"/>
          <w:sz w:val="36"/>
          <w:highlight w:val="none"/>
        </w:rPr>
      </w:r>
      <w:r/>
    </w:p>
    <w:p>
      <w:pPr>
        <w:ind w:firstLine="2877"/>
        <w:spacing w:line="440" w:lineRule="exact"/>
        <w:rPr>
          <w:rFonts w:ascii="宋体" w:hAnsi="宋体"/>
          <w:b/>
          <w:color w:val="auto"/>
          <w:sz w:val="36"/>
          <w:highlight w:val="none"/>
        </w:rPr>
      </w:pPr>
      <w:r>
        <w:rPr>
          <w:rFonts w:ascii="宋体" w:hAnsi="宋体"/>
          <w:b/>
          <w:color w:val="auto"/>
          <w:sz w:val="36"/>
          <w:highlight w:val="none"/>
        </w:rPr>
      </w:r>
      <w:r/>
    </w:p>
    <w:p>
      <w:pPr>
        <w:ind w:firstLine="2877"/>
        <w:spacing w:line="440" w:lineRule="exact"/>
        <w:rPr>
          <w:rFonts w:ascii="宋体" w:hAnsi="宋体"/>
          <w:b/>
          <w:color w:val="auto"/>
          <w:sz w:val="36"/>
          <w:highlight w:val="none"/>
        </w:rPr>
      </w:pPr>
      <w:r>
        <w:rPr>
          <w:rFonts w:ascii="宋体" w:hAnsi="宋体"/>
          <w:b/>
          <w:color w:val="auto"/>
          <w:sz w:val="36"/>
          <w:highlight w:val="none"/>
        </w:rPr>
      </w:r>
      <w:r/>
    </w:p>
    <w:p>
      <w:pPr>
        <w:ind w:firstLine="2877"/>
        <w:spacing w:line="440" w:lineRule="exact"/>
        <w:rPr>
          <w:rFonts w:ascii="宋体" w:hAnsi="宋体"/>
          <w:b/>
          <w:color w:val="auto"/>
          <w:sz w:val="36"/>
          <w:highlight w:val="none"/>
        </w:rPr>
      </w:pPr>
      <w:r>
        <w:rPr>
          <w:rFonts w:ascii="宋体" w:hAnsi="宋体"/>
          <w:b/>
          <w:color w:val="auto"/>
          <w:sz w:val="36"/>
          <w:highlight w:val="none"/>
        </w:rPr>
      </w:r>
      <w:r/>
    </w:p>
    <w:p>
      <w:pPr>
        <w:ind w:firstLine="2877"/>
        <w:spacing w:line="440" w:lineRule="exact"/>
        <w:rPr>
          <w:rFonts w:ascii="宋体" w:hAnsi="宋体"/>
          <w:b/>
          <w:color w:val="auto"/>
          <w:sz w:val="36"/>
          <w:highlight w:val="none"/>
        </w:rPr>
      </w:pPr>
      <w:r>
        <w:rPr>
          <w:rFonts w:ascii="宋体" w:hAnsi="宋体"/>
          <w:b/>
          <w:color w:val="auto"/>
          <w:sz w:val="36"/>
          <w:highlight w:val="none"/>
        </w:rPr>
      </w:r>
      <w:r/>
    </w:p>
    <w:p>
      <w:pPr>
        <w:ind w:firstLine="2877"/>
        <w:spacing w:line="440" w:lineRule="exact"/>
        <w:rPr>
          <w:rFonts w:ascii="宋体" w:hAnsi="宋体"/>
          <w:b/>
          <w:color w:val="auto"/>
          <w:sz w:val="36"/>
          <w:highlight w:val="none"/>
        </w:rPr>
      </w:pPr>
      <w:r>
        <w:rPr>
          <w:rFonts w:ascii="宋体" w:hAnsi="宋体"/>
          <w:b/>
          <w:color w:val="auto"/>
          <w:sz w:val="36"/>
          <w:highlight w:val="none"/>
        </w:rPr>
      </w:r>
      <w:r/>
    </w:p>
    <w:p>
      <w:pPr>
        <w:ind w:firstLine="2877"/>
        <w:spacing w:line="440" w:lineRule="exact"/>
        <w:rPr>
          <w:rFonts w:ascii="宋体" w:hAnsi="宋体"/>
          <w:b/>
          <w:color w:val="auto"/>
          <w:sz w:val="36"/>
          <w:highlight w:val="none"/>
        </w:rPr>
      </w:pPr>
      <w:r>
        <w:rPr>
          <w:rFonts w:ascii="宋体" w:hAnsi="宋体"/>
          <w:b/>
          <w:color w:val="auto"/>
          <w:sz w:val="36"/>
          <w:highlight w:val="none"/>
        </w:rPr>
      </w:r>
      <w:r/>
    </w:p>
    <w:p>
      <w:pPr>
        <w:ind w:firstLine="2877"/>
        <w:spacing w:line="440" w:lineRule="exact"/>
        <w:rPr>
          <w:rFonts w:ascii="宋体" w:hAnsi="宋体"/>
          <w:b/>
          <w:color w:val="auto"/>
          <w:sz w:val="36"/>
          <w:highlight w:val="none"/>
        </w:rPr>
      </w:pPr>
      <w:r>
        <w:rPr>
          <w:rFonts w:ascii="宋体" w:hAnsi="宋体"/>
          <w:b/>
          <w:color w:val="auto"/>
          <w:sz w:val="36"/>
          <w:highlight w:val="none"/>
        </w:rPr>
      </w:r>
      <w:r/>
    </w:p>
    <w:p>
      <w:pPr>
        <w:ind w:firstLine="2877"/>
        <w:spacing w:line="440" w:lineRule="exact"/>
        <w:rPr>
          <w:rFonts w:ascii="宋体" w:hAnsi="宋体"/>
          <w:b/>
          <w:color w:val="auto"/>
          <w:sz w:val="36"/>
          <w:highlight w:val="none"/>
        </w:rPr>
      </w:pPr>
      <w:r>
        <w:rPr>
          <w:rFonts w:ascii="宋体" w:hAnsi="宋体"/>
          <w:b/>
          <w:color w:val="auto"/>
          <w:sz w:val="36"/>
          <w:highlight w:val="none"/>
        </w:rPr>
      </w:r>
      <w:r/>
    </w:p>
    <w:p>
      <w:pPr>
        <w:ind w:firstLine="2877"/>
        <w:spacing w:line="440" w:lineRule="exact"/>
        <w:rPr>
          <w:rFonts w:ascii="宋体" w:hAnsi="宋体"/>
          <w:b/>
          <w:color w:val="auto"/>
          <w:sz w:val="36"/>
          <w:highlight w:val="none"/>
        </w:rPr>
      </w:pPr>
      <w:r>
        <w:rPr>
          <w:rFonts w:ascii="宋体" w:hAnsi="宋体"/>
          <w:b/>
          <w:color w:val="auto"/>
          <w:sz w:val="36"/>
          <w:highlight w:val="none"/>
        </w:rPr>
      </w:r>
      <w:r/>
    </w:p>
    <w:p>
      <w:pPr>
        <w:ind w:firstLine="2877"/>
        <w:spacing w:line="440" w:lineRule="exact"/>
        <w:rPr>
          <w:rFonts w:ascii="宋体" w:hAnsi="宋体"/>
          <w:b/>
          <w:color w:val="auto"/>
          <w:sz w:val="36"/>
          <w:highlight w:val="none"/>
        </w:rPr>
      </w:pPr>
      <w:r>
        <w:rPr>
          <w:rFonts w:ascii="宋体" w:hAnsi="宋体"/>
          <w:b/>
          <w:color w:val="auto"/>
          <w:sz w:val="36"/>
          <w:highlight w:val="none"/>
        </w:rPr>
      </w:r>
      <w:r/>
    </w:p>
    <w:p>
      <w:pPr>
        <w:ind w:firstLine="2877"/>
        <w:spacing w:line="440" w:lineRule="exact"/>
        <w:rPr>
          <w:rFonts w:ascii="宋体" w:hAnsi="宋体"/>
          <w:b/>
          <w:color w:val="auto"/>
          <w:sz w:val="36"/>
          <w:highlight w:val="none"/>
        </w:rPr>
      </w:pPr>
      <w:r>
        <w:rPr>
          <w:rFonts w:ascii="宋体" w:hAnsi="宋体"/>
          <w:b/>
          <w:color w:val="auto"/>
          <w:sz w:val="36"/>
          <w:highlight w:val="none"/>
        </w:rPr>
      </w:r>
      <w:r/>
    </w:p>
    <w:p>
      <w:pPr>
        <w:ind w:firstLine="2877"/>
        <w:spacing w:line="440" w:lineRule="exact"/>
        <w:rPr>
          <w:rFonts w:ascii="宋体" w:hAnsi="宋体"/>
          <w:b/>
          <w:color w:val="auto"/>
          <w:sz w:val="36"/>
          <w:highlight w:val="none"/>
        </w:rPr>
      </w:pPr>
      <w:r>
        <w:rPr>
          <w:rFonts w:ascii="宋体" w:hAnsi="宋体"/>
          <w:b/>
          <w:color w:val="auto"/>
          <w:sz w:val="36"/>
          <w:highlight w:val="none"/>
        </w:rPr>
      </w:r>
      <w:r/>
    </w:p>
    <w:p>
      <w:pPr>
        <w:ind w:firstLine="2877"/>
        <w:spacing w:line="440" w:lineRule="exact"/>
        <w:rPr>
          <w:rFonts w:ascii="宋体" w:hAnsi="宋体"/>
          <w:b/>
          <w:color w:val="auto"/>
          <w:sz w:val="36"/>
          <w:highlight w:val="none"/>
        </w:rPr>
      </w:pPr>
      <w:r>
        <w:rPr>
          <w:rFonts w:ascii="宋体" w:hAnsi="宋体"/>
          <w:b/>
          <w:color w:val="auto"/>
          <w:sz w:val="36"/>
          <w:highlight w:val="none"/>
        </w:rPr>
      </w:r>
      <w:r/>
    </w:p>
    <w:p>
      <w:pPr>
        <w:ind w:firstLine="2877"/>
        <w:spacing w:line="440" w:lineRule="exact"/>
        <w:rPr>
          <w:rFonts w:ascii="宋体" w:hAnsi="宋体"/>
          <w:b/>
          <w:color w:val="auto"/>
          <w:sz w:val="36"/>
          <w:highlight w:val="none"/>
        </w:rPr>
      </w:pPr>
      <w:r>
        <w:rPr>
          <w:rFonts w:ascii="宋体" w:hAnsi="宋体"/>
          <w:b/>
          <w:color w:val="auto"/>
          <w:sz w:val="36"/>
          <w:highlight w:val="none"/>
        </w:rPr>
      </w:r>
      <w:r/>
    </w:p>
    <w:p>
      <w:pPr>
        <w:ind w:firstLine="2877"/>
        <w:spacing w:line="440" w:lineRule="exact"/>
        <w:rPr>
          <w:rFonts w:ascii="宋体" w:hAnsi="宋体"/>
          <w:b/>
          <w:color w:val="auto"/>
          <w:sz w:val="36"/>
          <w:highlight w:val="none"/>
        </w:rPr>
      </w:pPr>
      <w:r>
        <w:rPr>
          <w:rFonts w:ascii="宋体" w:hAnsi="宋体"/>
          <w:b/>
          <w:color w:val="auto"/>
          <w:sz w:val="36"/>
          <w:highlight w:val="none"/>
        </w:rPr>
      </w:r>
      <w:r/>
    </w:p>
    <w:p>
      <w:pPr>
        <w:ind w:firstLine="2877"/>
        <w:spacing w:line="440" w:lineRule="exact"/>
        <w:rPr>
          <w:rFonts w:ascii="宋体" w:hAnsi="宋体"/>
          <w:b/>
          <w:color w:val="auto"/>
          <w:sz w:val="36"/>
          <w:highlight w:val="none"/>
        </w:rPr>
      </w:pPr>
      <w:r>
        <w:rPr>
          <w:rFonts w:ascii="宋体" w:hAnsi="宋体"/>
          <w:b/>
          <w:color w:val="auto"/>
          <w:sz w:val="36"/>
          <w:highlight w:val="none"/>
        </w:rPr>
      </w:r>
      <w:r/>
    </w:p>
    <w:p>
      <w:pPr>
        <w:ind w:firstLine="2877"/>
        <w:spacing w:line="440" w:lineRule="exact"/>
        <w:rPr>
          <w:rFonts w:ascii="宋体" w:hAnsi="宋体"/>
          <w:b/>
          <w:color w:val="auto"/>
          <w:sz w:val="36"/>
          <w:highlight w:val="none"/>
        </w:rPr>
      </w:pPr>
      <w:r>
        <w:rPr>
          <w:rFonts w:ascii="宋体" w:hAnsi="宋体"/>
          <w:b/>
          <w:color w:val="auto"/>
          <w:sz w:val="36"/>
          <w:highlight w:val="none"/>
        </w:rPr>
      </w:r>
      <w:r/>
    </w:p>
    <w:p>
      <w:pPr>
        <w:ind w:firstLine="2877"/>
        <w:spacing w:line="440" w:lineRule="exact"/>
        <w:rPr>
          <w:rFonts w:ascii="宋体" w:hAnsi="宋体"/>
          <w:b/>
          <w:color w:val="auto"/>
          <w:sz w:val="36"/>
          <w:highlight w:val="none"/>
        </w:rPr>
      </w:pPr>
      <w:r>
        <w:rPr>
          <w:rFonts w:ascii="宋体" w:hAnsi="宋体"/>
          <w:b/>
          <w:color w:val="auto"/>
          <w:sz w:val="36"/>
          <w:highlight w:val="none"/>
        </w:rPr>
      </w:r>
      <w:r/>
    </w:p>
    <w:p>
      <w:pPr>
        <w:jc w:val="center"/>
        <w:spacing w:line="440" w:lineRule="exact"/>
        <w:rPr>
          <w:rFonts w:ascii="仿宋" w:hAnsi="仿宋" w:eastAsia="仿宋"/>
          <w:b/>
          <w:color w:val="auto"/>
          <w:sz w:val="32"/>
          <w:szCs w:val="32"/>
          <w:highlight w:val="none"/>
        </w:rPr>
      </w:pPr>
      <w:r>
        <w:rPr>
          <w:rFonts w:hint="eastAsia" w:ascii="仿宋" w:hAnsi="仿宋" w:eastAsia="仿宋"/>
          <w:b/>
          <w:color w:val="auto"/>
          <w:sz w:val="32"/>
          <w:szCs w:val="32"/>
          <w:highlight w:val="none"/>
        </w:rPr>
        <w:t xml:space="preserve">八、示范格式</w:t>
      </w:r>
      <w:r/>
    </w:p>
    <w:p>
      <w:pPr>
        <w:spacing w:line="440" w:lineRule="exact"/>
        <w:rPr>
          <w:rFonts w:ascii="仿宋" w:hAnsi="仿宋" w:eastAsia="仿宋"/>
          <w:b/>
          <w:color w:val="auto"/>
          <w:sz w:val="32"/>
          <w:szCs w:val="32"/>
          <w:highlight w:val="none"/>
        </w:rPr>
      </w:pPr>
      <w:r>
        <w:rPr>
          <w:rFonts w:hint="eastAsia" w:ascii="仿宋" w:hAnsi="仿宋" w:eastAsia="仿宋"/>
          <w:b/>
          <w:color w:val="auto"/>
          <w:sz w:val="32"/>
          <w:szCs w:val="32"/>
          <w:highlight w:val="none"/>
        </w:rPr>
        <w:t xml:space="preserve">示范格式一                 </w:t>
      </w:r>
      <w:r/>
    </w:p>
    <w:p>
      <w:pPr>
        <w:ind w:firstLine="2570"/>
        <w:spacing w:line="440" w:lineRule="exact"/>
        <w:rPr>
          <w:rFonts w:ascii="仿宋" w:hAnsi="仿宋" w:eastAsia="仿宋" w:cs="Arial"/>
          <w:b/>
          <w:bCs/>
          <w:color w:val="auto"/>
          <w:sz w:val="32"/>
          <w:highlight w:val="none"/>
        </w:rPr>
      </w:pPr>
      <w:r>
        <w:rPr>
          <w:rFonts w:ascii="仿宋" w:hAnsi="仿宋" w:eastAsia="仿宋" w:cs="Arial"/>
          <w:b/>
          <w:bCs/>
          <w:color w:val="auto"/>
          <w:sz w:val="32"/>
          <w:highlight w:val="none"/>
        </w:rPr>
      </w:r>
      <w:bookmarkEnd w:id="38"/>
      <w:r/>
      <w:r/>
    </w:p>
    <w:p>
      <w:pPr>
        <w:ind w:firstLine="2891"/>
        <w:spacing w:line="640" w:lineRule="exact"/>
        <w:rPr>
          <w:rFonts w:ascii="仿宋" w:hAnsi="仿宋" w:eastAsia="仿宋" w:cs="楷体_GB2312"/>
          <w:b/>
          <w:bCs/>
          <w:color w:val="auto"/>
          <w:sz w:val="32"/>
          <w:szCs w:val="32"/>
          <w:highlight w:val="none"/>
          <w:lang w:val="zh-CN"/>
        </w:rPr>
      </w:pPr>
      <w:r>
        <w:rPr>
          <w:rFonts w:hint="eastAsia" w:ascii="仿宋" w:hAnsi="仿宋" w:eastAsia="仿宋" w:cs="楷体_GB2312"/>
          <w:b/>
          <w:bCs/>
          <w:color w:val="auto"/>
          <w:sz w:val="32"/>
          <w:szCs w:val="32"/>
          <w:highlight w:val="none"/>
          <w:lang w:val="zh-CN"/>
        </w:rPr>
        <w:t xml:space="preserve">法定代表人资格证明</w:t>
      </w:r>
      <w:r/>
    </w:p>
    <w:p>
      <w:pPr>
        <w:spacing w:line="64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单位名称：</w:t>
      </w:r>
      <w:r/>
    </w:p>
    <w:p>
      <w:pPr>
        <w:spacing w:line="64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地址：</w:t>
      </w:r>
      <w:r/>
    </w:p>
    <w:p>
      <w:pPr>
        <w:spacing w:line="64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姓名：</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性别：</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年龄：</w:t>
      </w: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职务：</w:t>
      </w:r>
      <w:r/>
    </w:p>
    <w:p>
      <w:pPr>
        <w:ind w:left="1" w:firstLine="560"/>
        <w:spacing w:line="640" w:lineRule="exact"/>
        <w:rPr>
          <w:rFonts w:ascii="仿宋" w:hAnsi="仿宋" w:eastAsia="仿宋"/>
          <w:color w:val="auto"/>
          <w:sz w:val="28"/>
          <w:highlight w:val="none"/>
        </w:rPr>
      </w:pPr>
      <w:r>
        <w:rPr>
          <w:rFonts w:hint="eastAsia" w:ascii="仿宋" w:hAnsi="仿宋" w:eastAsia="仿宋" w:cs="楷体_GB2312"/>
          <w:color w:val="auto"/>
          <w:sz w:val="28"/>
          <w:szCs w:val="28"/>
          <w:highlight w:val="none"/>
          <w:lang w:val="zh-CN"/>
        </w:rPr>
        <w:t xml:space="preserve">系</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（供应商单位名称）</w:t>
      </w:r>
      <w:r>
        <w:rPr>
          <w:rFonts w:hint="eastAsia" w:ascii="仿宋" w:hAnsi="仿宋" w:eastAsia="仿宋" w:cs="楷体_GB2312"/>
          <w:color w:val="auto"/>
          <w:sz w:val="28"/>
          <w:szCs w:val="28"/>
          <w:highlight w:val="none"/>
          <w:lang w:val="zh-CN"/>
        </w:rPr>
        <w:t xml:space="preserve">的法定代表人。</w:t>
      </w:r>
      <w:r>
        <w:rPr>
          <w:rFonts w:hint="eastAsia" w:ascii="仿宋" w:hAnsi="仿宋" w:eastAsia="仿宋"/>
          <w:color w:val="auto"/>
          <w:sz w:val="28"/>
          <w:highlight w:val="none"/>
        </w:rPr>
        <w:t xml:space="preserve">为参与</w:t>
      </w:r>
      <w:r>
        <w:rPr>
          <w:rFonts w:hint="eastAsia" w:ascii="仿宋" w:hAnsi="仿宋" w:eastAsia="仿宋"/>
          <w:color w:val="auto"/>
          <w:sz w:val="28"/>
          <w:highlight w:val="none"/>
          <w:u w:val="single"/>
        </w:rPr>
        <w:t xml:space="preserve">           </w:t>
      </w:r>
      <w:r>
        <w:rPr>
          <w:rFonts w:hint="eastAsia" w:ascii="仿宋" w:hAnsi="仿宋" w:eastAsia="仿宋"/>
          <w:color w:val="auto"/>
          <w:sz w:val="28"/>
          <w:highlight w:val="none"/>
        </w:rPr>
        <w:t xml:space="preserve">项目，签署上述项目的投标文件、进行招标、签署合同和处理与之有关的一切事务。</w:t>
      </w:r>
      <w:r/>
    </w:p>
    <w:p>
      <w:pPr>
        <w:ind w:firstLine="280"/>
        <w:spacing w:line="640" w:lineRule="exact"/>
        <w:rPr>
          <w:rFonts w:ascii="仿宋" w:hAnsi="仿宋" w:eastAsia="仿宋" w:cs="楷体_GB2312"/>
          <w:color w:val="auto"/>
          <w:sz w:val="28"/>
          <w:szCs w:val="28"/>
          <w:highlight w:val="none"/>
        </w:rPr>
      </w:pPr>
      <w:r>
        <w:rPr>
          <w:rFonts w:ascii="仿宋" w:hAnsi="仿宋" w:eastAsia="仿宋" w:cs="楷体_GB2312"/>
          <w:color w:val="auto"/>
          <w:sz w:val="28"/>
          <w:szCs w:val="28"/>
          <w:highlight w:val="none"/>
        </w:rPr>
      </w:r>
      <w:r/>
    </w:p>
    <w:p>
      <w:pPr>
        <w:spacing w:line="640" w:lineRule="exact"/>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r>
      <w:r/>
    </w:p>
    <w:p>
      <w:pPr>
        <w:ind w:firstLine="280"/>
        <w:spacing w:line="64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特此证明。</w:t>
      </w:r>
      <w:r/>
    </w:p>
    <w:p>
      <w:pPr>
        <w:jc w:val="center"/>
        <w:spacing w:line="64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w:t>
      </w:r>
      <w:r/>
    </w:p>
    <w:p>
      <w:pPr>
        <w:jc w:val="center"/>
        <w:spacing w:line="64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（电子签章）     </w:t>
      </w:r>
      <w:r/>
    </w:p>
    <w:p>
      <w:pPr>
        <w:jc w:val="center"/>
        <w:spacing w:line="640" w:lineRule="exact"/>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pStyle w:val="1073"/>
        <w:ind w:left="4760" w:right="560" w:hanging="1820"/>
        <w:spacing w:before="0" w:after="0" w:line="520" w:lineRule="exact"/>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r>
      <w:r/>
    </w:p>
    <w:p>
      <w:pPr>
        <w:jc w:val="center"/>
        <w:spacing w:line="640" w:lineRule="exact"/>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p>
    <w:p>
      <w:pPr>
        <w:ind w:firstLine="560"/>
        <w:spacing w:line="640" w:lineRule="exact"/>
        <w:rPr>
          <w:rFonts w:ascii="仿宋" w:hAnsi="仿宋" w:eastAsia="仿宋"/>
          <w:bCs/>
          <w:color w:val="auto"/>
          <w:sz w:val="28"/>
          <w:szCs w:val="28"/>
          <w:highlight w:val="none"/>
        </w:rPr>
      </w:pPr>
      <w:r>
        <w:rPr>
          <w:rFonts w:hint="eastAsia" w:ascii="仿宋" w:hAnsi="仿宋" w:eastAsia="仿宋"/>
          <w:bCs/>
          <w:color w:val="auto"/>
          <w:sz w:val="28"/>
          <w:highlight w:val="none"/>
        </w:rPr>
        <w:t xml:space="preserve">注：供应商法定代表人</w:t>
      </w:r>
      <w:r>
        <w:rPr>
          <w:rFonts w:hint="eastAsia" w:ascii="仿宋" w:hAnsi="仿宋" w:eastAsia="仿宋"/>
          <w:bCs/>
          <w:color w:val="auto"/>
          <w:sz w:val="28"/>
          <w:szCs w:val="28"/>
          <w:highlight w:val="none"/>
        </w:rPr>
        <w:t xml:space="preserve">参加投标的，必须附</w:t>
      </w:r>
      <w:r>
        <w:rPr>
          <w:rFonts w:hint="eastAsia" w:ascii="仿宋" w:hAnsi="仿宋" w:eastAsia="仿宋"/>
          <w:bCs/>
          <w:color w:val="auto"/>
          <w:sz w:val="28"/>
          <w:highlight w:val="none"/>
        </w:rPr>
        <w:t xml:space="preserve">法定代表人</w:t>
      </w:r>
      <w:r>
        <w:rPr>
          <w:rFonts w:hint="eastAsia" w:ascii="仿宋" w:hAnsi="仿宋" w:eastAsia="仿宋"/>
          <w:bCs/>
          <w:color w:val="auto"/>
          <w:sz w:val="28"/>
          <w:szCs w:val="28"/>
          <w:highlight w:val="none"/>
        </w:rPr>
        <w:t xml:space="preserve">身份证扫描件加盖供应商电子签章。</w:t>
      </w:r>
      <w:r>
        <w:rPr>
          <w:rFonts w:hint="eastAsia" w:ascii="仿宋" w:hAnsi="仿宋" w:eastAsia="仿宋"/>
          <w:color w:val="auto"/>
          <w:sz w:val="28"/>
          <w:szCs w:val="28"/>
          <w:highlight w:val="none"/>
        </w:rPr>
        <w:t xml:space="preserve">法定代表人授权其他人参加投标的，仅需填写“授权委托书”。</w:t>
      </w:r>
      <w:r/>
    </w:p>
    <w:p>
      <w:pPr>
        <w:ind w:left="-359" w:firstLine="357"/>
        <w:spacing w:line="640" w:lineRule="exact"/>
        <w:rPr>
          <w:rFonts w:ascii="仿宋" w:hAnsi="仿宋" w:eastAsia="仿宋"/>
          <w:b/>
          <w:color w:val="auto"/>
          <w:sz w:val="32"/>
          <w:highlight w:val="none"/>
        </w:rPr>
      </w:pPr>
      <w:r>
        <w:rPr>
          <w:rFonts w:ascii="仿宋" w:hAnsi="仿宋" w:eastAsia="仿宋"/>
          <w:b/>
          <w:color w:val="auto"/>
          <w:sz w:val="32"/>
          <w:highlight w:val="none"/>
        </w:rPr>
      </w:r>
      <w:r/>
    </w:p>
    <w:p>
      <w:pPr>
        <w:ind w:left="-359" w:firstLine="357"/>
        <w:spacing w:line="640" w:lineRule="exact"/>
        <w:rPr>
          <w:rFonts w:ascii="仿宋" w:hAnsi="仿宋" w:eastAsia="仿宋"/>
          <w:b/>
          <w:color w:val="auto"/>
          <w:sz w:val="28"/>
          <w:szCs w:val="28"/>
          <w:highlight w:val="none"/>
        </w:rPr>
      </w:pPr>
      <w:r>
        <w:rPr>
          <w:rFonts w:hint="eastAsia" w:ascii="仿宋" w:hAnsi="仿宋" w:eastAsia="仿宋"/>
          <w:b/>
          <w:color w:val="auto"/>
          <w:sz w:val="32"/>
          <w:highlight w:val="none"/>
        </w:rPr>
        <w:t xml:space="preserve">示范格式二</w:t>
      </w:r>
      <w:r/>
    </w:p>
    <w:p>
      <w:pPr>
        <w:ind w:firstLine="3213"/>
        <w:spacing w:line="520" w:lineRule="exact"/>
        <w:rPr>
          <w:rFonts w:ascii="仿宋" w:hAnsi="仿宋" w:eastAsia="仿宋"/>
          <w:b/>
          <w:bCs/>
          <w:color w:val="auto"/>
          <w:sz w:val="28"/>
          <w:highlight w:val="none"/>
        </w:rPr>
      </w:pPr>
      <w:r>
        <w:rPr>
          <w:rFonts w:hint="eastAsia" w:ascii="仿宋" w:hAnsi="仿宋" w:eastAsia="仿宋"/>
          <w:b/>
          <w:bCs/>
          <w:color w:val="auto"/>
          <w:sz w:val="32"/>
          <w:highlight w:val="none"/>
        </w:rPr>
        <w:t xml:space="preserve">授权委托书</w:t>
      </w:r>
      <w:r/>
    </w:p>
    <w:p>
      <w:pPr>
        <w:spacing w:line="520" w:lineRule="exact"/>
        <w:rPr>
          <w:rFonts w:ascii="仿宋" w:hAnsi="仿宋" w:eastAsia="仿宋"/>
          <w:bCs/>
          <w:color w:val="auto"/>
          <w:sz w:val="30"/>
          <w:szCs w:val="28"/>
          <w:highlight w:val="none"/>
        </w:rPr>
      </w:pPr>
      <w:r>
        <w:rPr>
          <w:rFonts w:hint="eastAsia" w:ascii="仿宋" w:hAnsi="仿宋" w:eastAsia="仿宋"/>
          <w:bCs/>
          <w:color w:val="auto"/>
          <w:sz w:val="30"/>
          <w:szCs w:val="28"/>
          <w:highlight w:val="none"/>
        </w:rPr>
        <w:t xml:space="preserve">致淮安市白马湖规划建设管理办公室（淮安市白马湖湿地公园管理处）：</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本授权书宣告：</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委托方：</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地址：</w:t>
      </w:r>
      <w:r>
        <w:rPr>
          <w:rFonts w:hint="eastAsia" w:ascii="仿宋" w:hAnsi="仿宋" w:eastAsia="仿宋"/>
          <w:color w:val="auto"/>
          <w:sz w:val="28"/>
          <w:szCs w:val="28"/>
          <w:highlight w:val="none"/>
          <w:u w:val="single"/>
        </w:rPr>
        <w:t xml:space="preserve">            </w:t>
      </w:r>
      <w:r/>
    </w:p>
    <w:p>
      <w:pPr>
        <w:spacing w:line="52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法定代表人：</w:t>
      </w:r>
      <w:r>
        <w:rPr>
          <w:rFonts w:hint="eastAsia" w:ascii="仿宋" w:hAnsi="仿宋" w:eastAsia="仿宋"/>
          <w:color w:val="auto"/>
          <w:sz w:val="28"/>
          <w:szCs w:val="28"/>
          <w:highlight w:val="none"/>
          <w:u w:val="single"/>
        </w:rPr>
        <w:t xml:space="preserve">          </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受托人：姓名</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性别：</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 出生日期：</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年</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月</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日</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所在单位：</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职务：</w:t>
      </w:r>
      <w:r>
        <w:rPr>
          <w:rFonts w:hint="eastAsia" w:ascii="仿宋" w:hAnsi="仿宋" w:eastAsia="仿宋"/>
          <w:color w:val="auto"/>
          <w:sz w:val="28"/>
          <w:szCs w:val="28"/>
          <w:highlight w:val="none"/>
          <w:u w:val="single"/>
        </w:rPr>
        <w:t xml:space="preserve">           </w:t>
      </w:r>
      <w:r/>
    </w:p>
    <w:p>
      <w:pPr>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身</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份</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证：</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联系方式：</w:t>
      </w:r>
      <w:r>
        <w:rPr>
          <w:rFonts w:hint="eastAsia" w:ascii="仿宋" w:hAnsi="仿宋" w:eastAsia="仿宋"/>
          <w:color w:val="auto"/>
          <w:sz w:val="28"/>
          <w:szCs w:val="28"/>
          <w:highlight w:val="none"/>
          <w:u w:val="single"/>
        </w:rPr>
        <w:t xml:space="preserve"> </w:t>
      </w:r>
      <w:r>
        <w:rPr>
          <w:rFonts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u w:val="single"/>
        </w:rPr>
        <w:t xml:space="preserve">     </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兹委托受托人</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代表我公司参加淮安市白马湖规划建设管理办公室（淮安市白马湖湿地公园管理处）组织的（</w:t>
      </w:r>
      <w:r>
        <w:rPr>
          <w:rFonts w:hint="eastAsia" w:ascii="仿宋" w:hAnsi="仿宋" w:eastAsia="仿宋"/>
          <w:color w:val="auto"/>
          <w:sz w:val="28"/>
          <w:szCs w:val="28"/>
          <w:highlight w:val="none"/>
          <w:lang w:eastAsia="zh-CN"/>
        </w:rPr>
        <w:t xml:space="preserve">项目编号：JSZC-320800-YCGS-G2026-0006</w:t>
      </w:r>
      <w:r>
        <w:rPr>
          <w:rFonts w:hint="eastAsia" w:ascii="仿宋" w:hAnsi="仿宋" w:eastAsia="仿宋"/>
          <w:color w:val="auto"/>
          <w:sz w:val="28"/>
          <w:szCs w:val="28"/>
          <w:highlight w:val="none"/>
        </w:rPr>
        <w:t xml:space="preserve">          ）</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采购项目的政府采购活动，受托人有权在该招标活动中，以我单位的名义签署投标函和投标文件，与采购中心协商、澄清、解释，签订合同书并执行一切与此有关的事项。</w:t>
      </w:r>
      <w:r/>
    </w:p>
    <w:p>
      <w:pPr>
        <w:spacing w:line="520" w:lineRule="exact"/>
        <w:rPr>
          <w:rFonts w:ascii="仿宋" w:hAnsi="仿宋" w:eastAsia="仿宋" w:cs="宋体"/>
          <w:color w:val="auto"/>
          <w:sz w:val="28"/>
          <w:szCs w:val="28"/>
          <w:highlight w:val="none"/>
        </w:rPr>
      </w:pPr>
      <w:r>
        <w:rPr>
          <w:rFonts w:hint="eastAsia" w:ascii="仿宋" w:hAnsi="仿宋" w:eastAsia="仿宋"/>
          <w:color w:val="auto"/>
          <w:sz w:val="28"/>
          <w:szCs w:val="28"/>
          <w:highlight w:val="none"/>
        </w:rPr>
        <w:t xml:space="preserve">    受托人在办理上述事宜过程中以其自己的名义所签署的所有文件我公司均予以承认。受托人无转委托权。</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委托期限：至上述事宜处理完毕止。</w:t>
      </w:r>
      <w:r/>
    </w:p>
    <w:p>
      <w:pPr>
        <w:ind w:firstLine="600"/>
        <w:spacing w:line="520" w:lineRule="exact"/>
        <w:rPr>
          <w:rFonts w:ascii="仿宋" w:hAnsi="仿宋" w:eastAsia="仿宋"/>
          <w:b/>
          <w:color w:val="auto"/>
          <w:sz w:val="28"/>
          <w:szCs w:val="28"/>
          <w:highlight w:val="none"/>
        </w:rPr>
      </w:pPr>
      <w:r>
        <w:rPr>
          <w:rFonts w:ascii="仿宋" w:hAnsi="仿宋" w:eastAsia="仿宋"/>
          <w:b/>
          <w:color w:val="auto"/>
          <w:sz w:val="28"/>
          <w:szCs w:val="28"/>
          <w:highlight w:val="none"/>
        </w:rPr>
      </w:r>
      <w:r/>
    </w:p>
    <w:p>
      <w:pPr>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jc w:val="center"/>
        <w:spacing w:line="64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rPr>
        <w:t xml:space="preserve">                          </w:t>
      </w:r>
      <w:r>
        <w:rPr>
          <w:rFonts w:hint="eastAsia" w:ascii="仿宋" w:hAnsi="仿宋" w:eastAsia="仿宋" w:cs="楷体_GB2312"/>
          <w:color w:val="auto"/>
          <w:sz w:val="28"/>
          <w:szCs w:val="28"/>
          <w:highlight w:val="none"/>
          <w:lang w:val="zh-CN"/>
        </w:rPr>
        <w:t xml:space="preserve">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spacing w:line="520" w:lineRule="exact"/>
        <w:rPr>
          <w:rFonts w:ascii="仿宋" w:hAnsi="仿宋" w:eastAsia="仿宋" w:cs="楷体_GB2312"/>
          <w:color w:val="auto"/>
          <w:sz w:val="28"/>
          <w:szCs w:val="28"/>
          <w:highlight w:val="none"/>
          <w:lang w:val="zh-CN"/>
        </w:rPr>
      </w:pPr>
      <w:r>
        <w:rPr>
          <w:rFonts w:hint="eastAsia" w:ascii="仿宋" w:hAnsi="仿宋" w:eastAsia="仿宋"/>
          <w:color w:val="auto"/>
          <w:sz w:val="28"/>
          <w:szCs w:val="28"/>
          <w:highlight w:val="none"/>
        </w:rPr>
        <w:t xml:space="preserve">                                </w:t>
      </w:r>
      <w:r>
        <w:rPr>
          <w:rFonts w:hint="eastAsia" w:ascii="仿宋" w:hAnsi="仿宋" w:eastAsia="仿宋" w:cs="楷体_GB2312"/>
          <w:color w:val="auto"/>
          <w:sz w:val="28"/>
          <w:szCs w:val="28"/>
          <w:highlight w:val="none"/>
          <w:lang w:val="zh-CN"/>
        </w:rPr>
        <w:t xml:space="preserve">日期：</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ind w:left="-359" w:firstLine="548"/>
        <w:spacing w:line="520" w:lineRule="exact"/>
        <w:rPr>
          <w:rFonts w:ascii="仿宋" w:hAnsi="仿宋" w:eastAsia="仿宋"/>
          <w:bCs/>
          <w:color w:val="auto"/>
          <w:sz w:val="28"/>
          <w:highlight w:val="none"/>
        </w:rPr>
      </w:pPr>
      <w:r>
        <w:rPr>
          <w:rFonts w:ascii="仿宋" w:hAnsi="仿宋" w:eastAsia="仿宋"/>
          <w:bCs/>
          <w:color w:val="auto"/>
          <w:sz w:val="28"/>
          <w:highlight w:val="none"/>
        </w:rPr>
      </w:r>
      <w:r/>
    </w:p>
    <w:p>
      <w:pPr>
        <w:ind w:firstLine="560"/>
        <w:spacing w:line="520" w:lineRule="exact"/>
        <w:rPr>
          <w:rFonts w:ascii="仿宋" w:hAnsi="仿宋" w:eastAsia="仿宋"/>
          <w:color w:val="auto"/>
          <w:sz w:val="28"/>
          <w:szCs w:val="28"/>
          <w:highlight w:val="none"/>
        </w:rPr>
      </w:pPr>
      <w:r>
        <w:rPr>
          <w:rFonts w:hint="eastAsia" w:ascii="仿宋" w:hAnsi="仿宋" w:eastAsia="仿宋"/>
          <w:bCs/>
          <w:color w:val="auto"/>
          <w:sz w:val="28"/>
          <w:highlight w:val="none"/>
        </w:rPr>
        <w:t xml:space="preserve">注：供应商委托</w:t>
      </w:r>
      <w:r>
        <w:rPr>
          <w:rFonts w:hint="eastAsia" w:ascii="仿宋" w:hAnsi="仿宋" w:eastAsia="仿宋"/>
          <w:bCs/>
          <w:color w:val="auto"/>
          <w:sz w:val="28"/>
          <w:szCs w:val="28"/>
          <w:highlight w:val="none"/>
        </w:rPr>
        <w:t xml:space="preserve">受托人参加投标的，必须附受托人身份证</w:t>
      </w:r>
      <w:r>
        <w:rPr>
          <w:rFonts w:hint="eastAsia" w:ascii="仿宋" w:hAnsi="仿宋" w:eastAsia="仿宋"/>
          <w:color w:val="auto"/>
          <w:sz w:val="28"/>
          <w:szCs w:val="28"/>
          <w:highlight w:val="none"/>
        </w:rPr>
        <w:t xml:space="preserve">扫描</w:t>
      </w:r>
      <w:r>
        <w:rPr>
          <w:rFonts w:hint="eastAsia" w:ascii="仿宋" w:hAnsi="仿宋" w:eastAsia="仿宋"/>
          <w:bCs/>
          <w:color w:val="auto"/>
          <w:sz w:val="28"/>
          <w:szCs w:val="28"/>
          <w:highlight w:val="none"/>
        </w:rPr>
        <w:t xml:space="preserve">件加盖供应商电子签章。</w:t>
      </w:r>
      <w:r>
        <w:rPr>
          <w:rFonts w:hint="eastAsia" w:ascii="仿宋" w:hAnsi="仿宋" w:eastAsia="仿宋"/>
          <w:color w:val="auto"/>
          <w:sz w:val="28"/>
          <w:szCs w:val="28"/>
          <w:highlight w:val="none"/>
        </w:rPr>
        <w:t xml:space="preserve">法定代表人直接参加投标的，仅需填写“法定代表人资格证明”。</w:t>
      </w:r>
      <w:r/>
    </w:p>
    <w:p>
      <w:pPr>
        <w:rPr>
          <w:rFonts w:ascii="仿宋" w:hAnsi="仿宋" w:eastAsia="仿宋"/>
          <w:b/>
          <w:color w:val="auto"/>
          <w:sz w:val="32"/>
          <w:szCs w:val="32"/>
          <w:highlight w:val="none"/>
        </w:rPr>
      </w:pPr>
      <w:r>
        <w:rPr>
          <w:rFonts w:ascii="仿宋" w:hAnsi="仿宋" w:eastAsia="仿宋"/>
          <w:b/>
          <w:color w:val="auto"/>
          <w:sz w:val="32"/>
          <w:szCs w:val="32"/>
          <w:highlight w:val="none"/>
        </w:rPr>
      </w:r>
      <w:r/>
    </w:p>
    <w:p>
      <w:pPr>
        <w:rPr>
          <w:rFonts w:ascii="仿宋" w:hAnsi="仿宋" w:eastAsia="仿宋"/>
          <w:b/>
          <w:color w:val="auto"/>
          <w:sz w:val="32"/>
          <w:szCs w:val="32"/>
          <w:highlight w:val="none"/>
        </w:rPr>
      </w:pPr>
      <w:r>
        <w:rPr>
          <w:rFonts w:hint="eastAsia" w:ascii="仿宋" w:hAnsi="仿宋" w:eastAsia="仿宋"/>
          <w:b/>
          <w:color w:val="auto"/>
          <w:sz w:val="32"/>
          <w:szCs w:val="32"/>
          <w:highlight w:val="none"/>
        </w:rPr>
        <w:t xml:space="preserve">示范格式三</w:t>
      </w:r>
      <w:r/>
    </w:p>
    <w:p>
      <w:pPr>
        <w:rPr>
          <w:rFonts w:ascii="仿宋" w:hAnsi="仿宋" w:eastAsia="仿宋"/>
          <w:b/>
          <w:color w:val="auto"/>
          <w:sz w:val="32"/>
          <w:szCs w:val="32"/>
          <w:highlight w:val="none"/>
        </w:rPr>
      </w:pPr>
      <w:r>
        <w:rPr>
          <w:rFonts w:ascii="仿宋" w:hAnsi="仿宋" w:eastAsia="仿宋"/>
          <w:b/>
          <w:color w:val="auto"/>
          <w:sz w:val="32"/>
          <w:szCs w:val="32"/>
          <w:highlight w:val="none"/>
        </w:rPr>
      </w:r>
      <w:r/>
    </w:p>
    <w:p>
      <w:pPr>
        <w:jc w:val="center"/>
        <w:spacing w:line="520" w:lineRule="exact"/>
        <w:rPr>
          <w:rFonts w:ascii="仿宋" w:hAnsi="仿宋" w:eastAsia="仿宋"/>
          <w:b/>
          <w:bCs/>
          <w:color w:val="auto"/>
          <w:sz w:val="32"/>
          <w:highlight w:val="none"/>
        </w:rPr>
      </w:pPr>
      <w:r>
        <w:rPr>
          <w:rFonts w:hint="eastAsia" w:ascii="仿宋" w:hAnsi="仿宋" w:eastAsia="仿宋"/>
          <w:b/>
          <w:bCs/>
          <w:color w:val="auto"/>
          <w:sz w:val="32"/>
          <w:highlight w:val="none"/>
        </w:rPr>
        <w:t xml:space="preserve">符合《中华人民共和国政府采购法》第二十二条规定条件的声明函</w:t>
      </w:r>
      <w:r/>
    </w:p>
    <w:p>
      <w:pPr>
        <w:pStyle w:val="1003"/>
        <w:ind w:firstLine="0"/>
        <w:spacing w:line="72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致淮安市白马湖规划建设管理办公室（淮安市白马湖湿地公园管理处）：</w:t>
      </w:r>
      <w:r/>
    </w:p>
    <w:p>
      <w:pPr>
        <w:ind w:firstLine="84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我公司参加贵中心组织实施的（</w:t>
      </w:r>
      <w:r>
        <w:rPr>
          <w:rFonts w:hint="eastAsia" w:ascii="仿宋" w:hAnsi="仿宋" w:eastAsia="仿宋"/>
          <w:color w:val="auto"/>
          <w:sz w:val="28"/>
          <w:szCs w:val="28"/>
          <w:highlight w:val="none"/>
          <w:lang w:eastAsia="zh-CN"/>
        </w:rPr>
        <w:t xml:space="preserve">项目编号：JSZC-320800-YCGS-G2026-0006</w:t>
      </w:r>
      <w:r>
        <w:rPr>
          <w:rFonts w:hint="eastAsia" w:ascii="仿宋" w:hAnsi="仿宋" w:eastAsia="仿宋"/>
          <w:color w:val="auto"/>
          <w:sz w:val="28"/>
          <w:szCs w:val="28"/>
          <w:highlight w:val="none"/>
        </w:rPr>
        <w:t xml:space="preserve">      ）</w:t>
      </w:r>
      <w:r>
        <w:rPr>
          <w:rFonts w:hint="eastAsia" w:ascii="仿宋" w:hAnsi="仿宋" w:eastAsia="仿宋"/>
          <w:bCs/>
          <w:color w:val="auto"/>
          <w:sz w:val="28"/>
          <w:highlight w:val="none"/>
          <w:u w:val="single"/>
        </w:rPr>
        <w:t xml:space="preserve">        </w:t>
      </w:r>
      <w:r>
        <w:rPr>
          <w:rFonts w:hint="eastAsia" w:ascii="仿宋" w:hAnsi="仿宋" w:eastAsia="仿宋"/>
          <w:color w:val="auto"/>
          <w:sz w:val="28"/>
          <w:szCs w:val="28"/>
          <w:highlight w:val="none"/>
        </w:rPr>
        <w:t xml:space="preserve">采购项目的政府采购活动。针对《中华人民共和国政府采购法》第二十二条规定做出如下声明：</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1.我单位具有独立承担民事责任的能力。</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2.我单位具有良好的商业信誉和健全的财务会计制度。</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3.我单位具有履行合同所必需的设备和专业技术能力。</w:t>
      </w:r>
      <w:r/>
    </w:p>
    <w:p>
      <w:pPr>
        <w:ind w:firstLine="56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4.我单位有依法缴纳税收和社会保障资金的良好记录。</w:t>
      </w:r>
      <w:r/>
    </w:p>
    <w:p>
      <w:pPr>
        <w:ind w:firstLine="560"/>
        <w:jc w:val="left"/>
        <w:spacing w:line="640" w:lineRule="exact"/>
        <w:rPr>
          <w:rFonts w:ascii="仿宋" w:hAnsi="仿宋" w:eastAsia="仿宋" w:cs="仿宋"/>
          <w:color w:val="auto"/>
          <w:sz w:val="28"/>
          <w:szCs w:val="28"/>
          <w:highlight w:val="none"/>
        </w:rPr>
      </w:pPr>
      <w:r>
        <w:rPr>
          <w:rFonts w:hint="eastAsia" w:ascii="仿宋" w:hAnsi="仿宋" w:eastAsia="仿宋"/>
          <w:color w:val="auto"/>
          <w:sz w:val="28"/>
          <w:szCs w:val="28"/>
          <w:highlight w:val="none"/>
        </w:rPr>
        <w:t xml:space="preserve">5.</w:t>
      </w:r>
      <w:r>
        <w:rPr>
          <w:rFonts w:hint="eastAsia" w:ascii="仿宋" w:hAnsi="仿宋" w:eastAsia="仿宋" w:cs="仿宋"/>
          <w:color w:val="auto"/>
          <w:sz w:val="28"/>
          <w:szCs w:val="28"/>
          <w:highlight w:val="none"/>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auto"/>
          <w:sz w:val="28"/>
          <w:szCs w:val="28"/>
          <w:highlight w:val="none"/>
        </w:rPr>
        <w:t xml:space="preserve"> </w:t>
      </w:r>
      <w:r/>
    </w:p>
    <w:p>
      <w:pPr>
        <w:ind w:firstLine="638"/>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6.我单位满足法律、行政法规规定的其他条件。</w:t>
      </w:r>
      <w:r/>
    </w:p>
    <w:p>
      <w:pPr>
        <w:spacing w:line="520" w:lineRule="exact"/>
        <w:rPr>
          <w:rFonts w:ascii="仿宋" w:hAnsi="仿宋" w:eastAsia="仿宋"/>
          <w:color w:val="auto"/>
          <w:sz w:val="28"/>
          <w:szCs w:val="28"/>
          <w:highlight w:val="none"/>
          <w:u w:val="single"/>
        </w:rPr>
      </w:pPr>
      <w:r>
        <w:rPr>
          <w:rFonts w:ascii="仿宋" w:hAnsi="仿宋" w:eastAsia="仿宋"/>
          <w:color w:val="auto"/>
          <w:sz w:val="28"/>
          <w:szCs w:val="28"/>
          <w:highlight w:val="none"/>
          <w:u w:val="single"/>
        </w:rPr>
      </w:r>
      <w:r/>
    </w:p>
    <w:p>
      <w:pPr>
        <w:spacing w:line="520" w:lineRule="exact"/>
        <w:rPr>
          <w:rFonts w:ascii="仿宋" w:hAnsi="仿宋" w:eastAsia="仿宋"/>
          <w:color w:val="auto"/>
          <w:sz w:val="28"/>
          <w:szCs w:val="28"/>
          <w:highlight w:val="none"/>
          <w:u w:val="single"/>
        </w:rPr>
      </w:pPr>
      <w:r>
        <w:rPr>
          <w:rFonts w:ascii="仿宋" w:hAnsi="仿宋" w:eastAsia="仿宋"/>
          <w:color w:val="auto"/>
          <w:sz w:val="28"/>
          <w:szCs w:val="28"/>
          <w:highlight w:val="none"/>
          <w:u w:val="single"/>
        </w:rPr>
      </w:r>
      <w:r/>
    </w:p>
    <w:p>
      <w:pPr>
        <w:jc w:val="right"/>
        <w:spacing w:line="64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rPr>
        <w:t xml:space="preserve">  </w:t>
      </w:r>
      <w:r>
        <w:rPr>
          <w:rFonts w:hint="eastAsia" w:ascii="仿宋" w:hAnsi="仿宋" w:eastAsia="仿宋"/>
          <w:color w:val="auto"/>
          <w:sz w:val="28"/>
          <w:szCs w:val="28"/>
          <w:highlight w:val="none"/>
        </w:rPr>
        <w:t xml:space="preserve">承诺人：</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spacing w:line="520" w:lineRule="exact"/>
        <w:rPr>
          <w:rFonts w:ascii="仿宋" w:hAnsi="仿宋" w:eastAsia="仿宋" w:cs="楷体_GB2312"/>
          <w:color w:val="auto"/>
          <w:sz w:val="28"/>
          <w:szCs w:val="28"/>
          <w:highlight w:val="none"/>
          <w:lang w:val="en-US"/>
        </w:rPr>
      </w:pPr>
      <w:r>
        <w:rPr>
          <w:rFonts w:hint="eastAsia" w:ascii="仿宋" w:hAnsi="仿宋" w:eastAsia="仿宋"/>
          <w:color w:val="auto"/>
          <w:sz w:val="28"/>
          <w:szCs w:val="28"/>
          <w:highlight w:val="none"/>
        </w:rPr>
        <w:t xml:space="preserve">                                </w:t>
      </w:r>
      <w:r>
        <w:rPr>
          <w:rFonts w:hint="eastAsia" w:ascii="仿宋" w:hAnsi="仿宋" w:eastAsia="仿宋" w:cs="楷体_GB2312"/>
          <w:color w:val="auto"/>
          <w:sz w:val="28"/>
          <w:szCs w:val="28"/>
          <w:highlight w:val="none"/>
          <w:lang w:val="zh-CN"/>
        </w:rPr>
        <w:t xml:space="preserve">日期</w:t>
      </w:r>
      <w:r>
        <w:rPr>
          <w:rFonts w:hint="eastAsia" w:ascii="仿宋" w:hAnsi="仿宋" w:eastAsia="仿宋" w:cs="楷体_GB2312"/>
          <w:color w:val="auto"/>
          <w:sz w:val="28"/>
          <w:szCs w:val="28"/>
          <w:highlight w:val="none"/>
          <w:lang w:val="en-US"/>
        </w:rPr>
        <w:t xml:space="preserve">：</w:t>
      </w:r>
      <w:r>
        <w:rPr>
          <w:rFonts w:ascii="仿宋" w:hAnsi="仿宋" w:eastAsia="仿宋" w:cs="楷体_GB2312"/>
          <w:color w:val="auto"/>
          <w:sz w:val="28"/>
          <w:szCs w:val="28"/>
          <w:highlight w:val="none"/>
          <w:u w:val="single"/>
          <w:lang w:val="en-US"/>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en-US"/>
        </w:rPr>
        <w:t xml:space="preserve"> </w:t>
      </w:r>
      <w:r>
        <w:rPr>
          <w:rFonts w:ascii="仿宋" w:hAnsi="仿宋" w:eastAsia="仿宋" w:cs="楷体_GB2312"/>
          <w:color w:val="auto"/>
          <w:sz w:val="28"/>
          <w:szCs w:val="28"/>
          <w:highlight w:val="none"/>
          <w:u w:val="single"/>
          <w:lang w:val="en-US"/>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en-US"/>
        </w:rPr>
        <w:t xml:space="preserve">   </w:t>
      </w:r>
      <w:r>
        <w:rPr>
          <w:rFonts w:hint="eastAsia" w:ascii="仿宋" w:hAnsi="仿宋" w:eastAsia="仿宋" w:cs="楷体_GB2312"/>
          <w:color w:val="auto"/>
          <w:sz w:val="28"/>
          <w:szCs w:val="28"/>
          <w:highlight w:val="none"/>
          <w:u w:val="single"/>
          <w:lang w:val="en-US"/>
        </w:rPr>
        <w:t xml:space="preserve">  </w:t>
      </w:r>
      <w:r>
        <w:rPr>
          <w:rFonts w:ascii="仿宋" w:hAnsi="仿宋" w:eastAsia="仿宋" w:cs="楷体_GB2312"/>
          <w:color w:val="auto"/>
          <w:sz w:val="28"/>
          <w:szCs w:val="28"/>
          <w:highlight w:val="none"/>
          <w:u w:val="single"/>
          <w:lang w:val="en-US"/>
        </w:rPr>
        <w:t xml:space="preserve"> </w:t>
      </w:r>
      <w:r>
        <w:rPr>
          <w:rFonts w:hint="eastAsia" w:ascii="仿宋" w:hAnsi="仿宋" w:eastAsia="仿宋" w:cs="楷体_GB2312"/>
          <w:color w:val="auto"/>
          <w:sz w:val="28"/>
          <w:szCs w:val="28"/>
          <w:highlight w:val="none"/>
          <w:lang w:val="zh-CN"/>
        </w:rPr>
        <w:t xml:space="preserve">日</w:t>
      </w:r>
      <w:r/>
    </w:p>
    <w:p>
      <w:pPr>
        <w:spacing w:line="520" w:lineRule="exact"/>
        <w:rPr>
          <w:rFonts w:ascii="仿宋" w:hAnsi="仿宋" w:eastAsia="仿宋"/>
          <w:color w:val="auto"/>
          <w:sz w:val="28"/>
          <w:szCs w:val="28"/>
          <w:highlight w:val="none"/>
          <w:u w:val="single"/>
        </w:rPr>
      </w:pPr>
      <w:r>
        <w:rPr>
          <w:rFonts w:ascii="仿宋" w:hAnsi="仿宋" w:eastAsia="仿宋"/>
          <w:color w:val="auto"/>
          <w:sz w:val="28"/>
          <w:szCs w:val="28"/>
          <w:highlight w:val="none"/>
          <w:u w:val="single"/>
        </w:rPr>
      </w:r>
      <w:r/>
    </w:p>
    <w:p>
      <w:pPr>
        <w:rPr>
          <w:rFonts w:ascii="仿宋" w:hAnsi="仿宋" w:eastAsia="仿宋"/>
          <w:b/>
          <w:color w:val="auto"/>
          <w:sz w:val="32"/>
          <w:szCs w:val="32"/>
          <w:highlight w:val="none"/>
        </w:rPr>
      </w:pPr>
      <w:r>
        <w:rPr>
          <w:rFonts w:ascii="仿宋" w:hAnsi="仿宋" w:eastAsia="仿宋"/>
          <w:b/>
          <w:color w:val="auto"/>
          <w:sz w:val="32"/>
          <w:szCs w:val="32"/>
          <w:highlight w:val="none"/>
        </w:rPr>
      </w:r>
      <w:r/>
    </w:p>
    <w:p>
      <w:pPr>
        <w:rPr>
          <w:rFonts w:ascii="仿宋" w:hAnsi="仿宋" w:eastAsia="仿宋"/>
          <w:b/>
          <w:color w:val="auto"/>
          <w:sz w:val="32"/>
          <w:szCs w:val="32"/>
          <w:highlight w:val="none"/>
        </w:rPr>
      </w:pPr>
      <w:r>
        <w:rPr>
          <w:rFonts w:ascii="仿宋" w:hAnsi="仿宋" w:eastAsia="仿宋"/>
          <w:b/>
          <w:color w:val="auto"/>
          <w:sz w:val="32"/>
          <w:szCs w:val="32"/>
          <w:highlight w:val="none"/>
        </w:rPr>
      </w:r>
      <w:r/>
    </w:p>
    <w:p>
      <w:pPr>
        <w:rPr>
          <w:rFonts w:ascii="仿宋" w:hAnsi="仿宋" w:eastAsia="仿宋"/>
          <w:b/>
          <w:color w:val="auto"/>
          <w:sz w:val="32"/>
          <w:szCs w:val="32"/>
          <w:highlight w:val="none"/>
        </w:rPr>
      </w:pPr>
      <w:r>
        <w:rPr>
          <w:rFonts w:ascii="仿宋" w:hAnsi="仿宋" w:eastAsia="仿宋"/>
          <w:b/>
          <w:color w:val="auto"/>
          <w:sz w:val="32"/>
          <w:szCs w:val="32"/>
          <w:highlight w:val="none"/>
        </w:rPr>
      </w:r>
      <w:r/>
    </w:p>
    <w:p>
      <w:pPr>
        <w:tabs>
          <w:tab w:val="left" w:pos="2248" w:leader="none"/>
        </w:tabs>
        <w:rPr>
          <w:rFonts w:ascii="仿宋" w:hAnsi="仿宋" w:eastAsia="仿宋"/>
          <w:b/>
          <w:color w:val="auto"/>
          <w:sz w:val="32"/>
          <w:szCs w:val="32"/>
          <w:highlight w:val="none"/>
        </w:rPr>
      </w:pPr>
      <w:r>
        <w:rPr>
          <w:rFonts w:hint="eastAsia" w:ascii="仿宋" w:hAnsi="仿宋" w:eastAsia="仿宋"/>
          <w:b/>
          <w:color w:val="auto"/>
          <w:sz w:val="32"/>
          <w:szCs w:val="32"/>
          <w:highlight w:val="none"/>
        </w:rPr>
        <w:tab/>
      </w:r>
      <w:r>
        <w:rPr>
          <w:rFonts w:hint="eastAsia" w:ascii="仿宋" w:hAnsi="仿宋" w:eastAsia="仿宋"/>
          <w:b/>
          <w:color w:val="auto"/>
          <w:sz w:val="32"/>
          <w:szCs w:val="32"/>
          <w:highlight w:val="none"/>
        </w:rPr>
        <w:tab/>
      </w:r>
      <w:r/>
    </w:p>
    <w:p>
      <w:pPr>
        <w:jc w:val="left"/>
        <w:rPr>
          <w:rFonts w:ascii="仿宋" w:hAnsi="仿宋" w:eastAsia="仿宋"/>
          <w:b/>
          <w:color w:val="auto"/>
          <w:sz w:val="32"/>
          <w:szCs w:val="32"/>
          <w:highlight w:val="none"/>
        </w:rPr>
      </w:pPr>
      <w:r>
        <w:rPr>
          <w:rFonts w:hint="eastAsia" w:ascii="仿宋" w:hAnsi="仿宋" w:eastAsia="仿宋"/>
          <w:b/>
          <w:color w:val="auto"/>
          <w:sz w:val="32"/>
          <w:szCs w:val="32"/>
          <w:highlight w:val="none"/>
        </w:rPr>
        <w:t xml:space="preserve">示范格式四</w:t>
      </w:r>
      <w:r/>
    </w:p>
    <w:p>
      <w:pPr>
        <w:ind w:hanging="6"/>
        <w:jc w:val="center"/>
        <w:spacing w:line="640" w:lineRule="exact"/>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承诺书（格式）</w:t>
      </w:r>
      <w:r/>
    </w:p>
    <w:p>
      <w:pPr>
        <w:ind w:hanging="6"/>
        <w:spacing w:line="520" w:lineRule="atLeast"/>
        <w:rPr>
          <w:rFonts w:ascii="仿宋" w:hAnsi="仿宋" w:eastAsia="仿宋" w:cs="仿宋"/>
          <w:b/>
          <w:color w:val="auto"/>
          <w:sz w:val="28"/>
          <w:szCs w:val="28"/>
          <w:highlight w:val="none"/>
        </w:rPr>
      </w:pPr>
      <w:r>
        <w:rPr>
          <w:rFonts w:hint="eastAsia" w:ascii="仿宋" w:hAnsi="仿宋" w:eastAsia="仿宋" w:cs="仿宋"/>
          <w:bCs/>
          <w:color w:val="auto"/>
          <w:sz w:val="28"/>
          <w:szCs w:val="28"/>
          <w:highlight w:val="none"/>
        </w:rPr>
        <w:t xml:space="preserve">致：</w:t>
      </w:r>
      <w:r>
        <w:rPr>
          <w:rFonts w:hint="eastAsia" w:ascii="仿宋" w:hAnsi="仿宋" w:eastAsia="仿宋" w:cs="仿宋"/>
          <w:color w:val="auto"/>
          <w:sz w:val="28"/>
          <w:szCs w:val="28"/>
          <w:highlight w:val="none"/>
          <w:u w:val="single"/>
        </w:rPr>
        <w:t xml:space="preserve">（采购人）</w:t>
      </w:r>
      <w:r/>
    </w:p>
    <w:p>
      <w:pPr>
        <w:ind w:hanging="6"/>
        <w:spacing w:line="520" w:lineRule="atLeas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   我方在</w:t>
      </w:r>
      <w:r>
        <w:rPr>
          <w:rFonts w:hint="eastAsia" w:ascii="仿宋" w:hAnsi="仿宋" w:eastAsia="仿宋" w:cs="仿宋"/>
          <w:bCs/>
          <w:color w:val="auto"/>
          <w:sz w:val="28"/>
          <w:szCs w:val="28"/>
          <w:highlight w:val="none"/>
          <w:u w:val="single"/>
        </w:rPr>
        <w:t xml:space="preserve">   （项目名称及项目编号）   </w:t>
      </w:r>
      <w:r>
        <w:rPr>
          <w:rFonts w:hint="eastAsia" w:ascii="仿宋" w:hAnsi="仿宋" w:eastAsia="仿宋" w:cs="仿宋"/>
          <w:bCs/>
          <w:color w:val="auto"/>
          <w:sz w:val="28"/>
          <w:szCs w:val="28"/>
          <w:highlight w:val="none"/>
        </w:rPr>
        <w:t xml:space="preserve">的投标过程中，做如下承诺：</w:t>
      </w:r>
      <w:r/>
    </w:p>
    <w:p>
      <w:pPr>
        <w:ind w:left="-6" w:firstLine="567"/>
        <w:jc w:val="left"/>
        <w:spacing w:line="520" w:lineRule="atLeas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一、我单位负责人与其他参与本项目投标的单位负责人不为同一人、不存在直接控股、管理关系。</w:t>
      </w:r>
      <w:r/>
    </w:p>
    <w:p>
      <w:pPr>
        <w:ind w:left="-6" w:firstLine="567"/>
        <w:jc w:val="left"/>
        <w:spacing w:line="520" w:lineRule="atLeas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二、我单位没有为本次采购项目提供整体设计、规范编制或者项目管理、监理、检测等服务。</w:t>
      </w:r>
      <w:r/>
    </w:p>
    <w:p>
      <w:pPr>
        <w:ind w:left="-6" w:firstLine="567"/>
        <w:jc w:val="left"/>
        <w:spacing w:line="520" w:lineRule="atLeas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三、我单位没有被“信用中国”网站（www.creditchina.gov.cn）、“中国政府采购网”（www.ccgp.gov.cn）列入失信被执行人、重大税收违法案件当事人名单、政府采购严重违法失信行为记录名单。（附上相关网页证明截图）</w:t>
      </w:r>
      <w:r/>
    </w:p>
    <w:p>
      <w:pPr>
        <w:ind w:left="-6" w:firstLine="567"/>
        <w:jc w:val="left"/>
        <w:spacing w:line="520" w:lineRule="atLeas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我方保证上述信息的真实和准确，并愿意承担因我方就此弄虚作假所引起的一切法律后果，并自愿接受相关监管部门作出的任何处罚。</w:t>
      </w:r>
      <w:r/>
    </w:p>
    <w:p>
      <w:pPr>
        <w:ind w:firstLine="700"/>
        <w:jc w:val="left"/>
        <w:spacing w:line="520" w:lineRule="atLeast"/>
        <w:rPr>
          <w:rFonts w:ascii="仿宋" w:hAnsi="仿宋" w:eastAsia="仿宋" w:cs="仿宋"/>
          <w:color w:val="auto"/>
          <w:sz w:val="28"/>
          <w:szCs w:val="28"/>
          <w:highlight w:val="none"/>
          <w:lang w:val="zh-CN"/>
        </w:rPr>
      </w:pPr>
      <w:r>
        <w:rPr>
          <w:rFonts w:hint="eastAsia" w:ascii="仿宋" w:hAnsi="仿宋" w:eastAsia="仿宋" w:cs="仿宋"/>
          <w:bCs/>
          <w:color w:val="auto"/>
          <w:sz w:val="28"/>
          <w:szCs w:val="28"/>
          <w:highlight w:val="none"/>
        </w:rPr>
        <w:t xml:space="preserve">特此承诺！            </w:t>
      </w:r>
      <w:r>
        <w:rPr>
          <w:rFonts w:hint="eastAsia" w:ascii="仿宋" w:hAnsi="仿宋" w:eastAsia="仿宋" w:cs="仿宋"/>
          <w:color w:val="auto"/>
          <w:sz w:val="28"/>
          <w:szCs w:val="28"/>
          <w:highlight w:val="none"/>
          <w:lang w:val="zh-CN"/>
        </w:rPr>
        <w:t xml:space="preserve">           </w:t>
      </w:r>
      <w:r/>
    </w:p>
    <w:p>
      <w:pPr>
        <w:ind w:firstLine="700"/>
        <w:jc w:val="left"/>
        <w:spacing w:line="520" w:lineRule="atLeast"/>
        <w:rPr>
          <w:rFonts w:ascii="仿宋" w:hAnsi="仿宋" w:eastAsia="仿宋" w:cs="仿宋"/>
          <w:color w:val="auto"/>
          <w:sz w:val="28"/>
          <w:szCs w:val="28"/>
          <w:highlight w:val="none"/>
          <w:lang w:val="zh-CN"/>
        </w:rPr>
      </w:pPr>
      <w:r>
        <w:rPr>
          <w:rFonts w:ascii="仿宋" w:hAnsi="仿宋" w:eastAsia="仿宋" w:cs="仿宋"/>
          <w:color w:val="auto"/>
          <w:sz w:val="28"/>
          <w:szCs w:val="28"/>
          <w:highlight w:val="none"/>
          <w:lang w:val="zh-CN"/>
        </w:rPr>
      </w:r>
      <w:r/>
    </w:p>
    <w:p>
      <w:pPr>
        <w:pStyle w:val="1010"/>
        <w:rPr>
          <w:color w:val="auto"/>
          <w:highlight w:val="none"/>
          <w:lang w:val="zh-CN"/>
        </w:rPr>
      </w:pPr>
      <w:r>
        <w:rPr>
          <w:color w:val="auto"/>
          <w:highlight w:val="none"/>
          <w:lang w:val="zh-CN"/>
        </w:rPr>
      </w:r>
      <w:r/>
    </w:p>
    <w:p>
      <w:pPr>
        <w:ind w:firstLine="700"/>
        <w:jc w:val="left"/>
        <w:spacing w:line="520" w:lineRule="atLeast"/>
        <w:rPr>
          <w:rFonts w:ascii="仿宋" w:hAnsi="仿宋" w:eastAsia="仿宋" w:cs="仿宋"/>
          <w:color w:val="auto"/>
          <w:sz w:val="28"/>
          <w:szCs w:val="28"/>
          <w:highlight w:val="none"/>
          <w:lang w:val="zh-CN"/>
        </w:rPr>
      </w:pPr>
      <w:r>
        <w:rPr>
          <w:rFonts w:ascii="仿宋" w:hAnsi="仿宋" w:eastAsia="仿宋" w:cs="仿宋"/>
          <w:color w:val="auto"/>
          <w:sz w:val="28"/>
          <w:szCs w:val="28"/>
          <w:highlight w:val="none"/>
          <w:lang w:val="zh-CN"/>
        </w:rPr>
      </w:r>
      <w:r/>
    </w:p>
    <w:p>
      <w:pPr>
        <w:ind w:left="-6" w:firstLine="567"/>
        <w:jc w:val="left"/>
        <w:spacing w:line="520" w:lineRule="atLeast"/>
        <w:rPr>
          <w:rFonts w:ascii="仿宋" w:hAnsi="仿宋" w:eastAsia="仿宋" w:cs="仿宋"/>
          <w:bCs/>
          <w:color w:val="auto"/>
          <w:sz w:val="28"/>
          <w:szCs w:val="28"/>
          <w:highlight w:val="none"/>
        </w:rPr>
      </w:pPr>
      <w:r>
        <w:rPr>
          <w:rFonts w:hint="eastAsia" w:ascii="仿宋" w:hAnsi="仿宋" w:eastAsia="仿宋" w:cs="仿宋"/>
          <w:color w:val="auto"/>
          <w:sz w:val="28"/>
          <w:szCs w:val="28"/>
          <w:highlight w:val="none"/>
          <w:lang w:val="zh-CN"/>
        </w:rPr>
        <w:t xml:space="preserve"> </w:t>
      </w:r>
      <w:r>
        <w:rPr>
          <w:rFonts w:hint="eastAsia" w:ascii="仿宋" w:hAnsi="仿宋" w:eastAsia="仿宋" w:cs="仿宋"/>
          <w:color w:val="auto"/>
          <w:sz w:val="28"/>
          <w:szCs w:val="28"/>
          <w:highlight w:val="none"/>
        </w:rPr>
        <w:t xml:space="preserve">                     </w:t>
      </w:r>
      <w:r>
        <w:rPr>
          <w:rFonts w:hint="eastAsia" w:ascii="仿宋" w:hAnsi="仿宋" w:eastAsia="仿宋" w:cs="仿宋"/>
          <w:bCs/>
          <w:color w:val="auto"/>
          <w:sz w:val="28"/>
          <w:szCs w:val="28"/>
          <w:highlight w:val="none"/>
        </w:rPr>
        <w:t xml:space="preserve">     供应商：</w:t>
      </w:r>
      <w:r>
        <w:rPr>
          <w:rFonts w:hint="eastAsia" w:ascii="仿宋" w:hAnsi="仿宋" w:eastAsia="仿宋" w:cs="仿宋"/>
          <w:bCs/>
          <w:color w:val="auto"/>
          <w:sz w:val="28"/>
          <w:szCs w:val="28"/>
          <w:highlight w:val="none"/>
          <w:u w:val="single"/>
        </w:rPr>
        <w:t xml:space="preserve">         （</w:t>
      </w:r>
      <w:r>
        <w:rPr>
          <w:rFonts w:hint="eastAsia" w:ascii="仿宋" w:hAnsi="仿宋" w:eastAsia="仿宋" w:cs="楷体_GB2312"/>
          <w:color w:val="auto"/>
          <w:sz w:val="28"/>
          <w:szCs w:val="28"/>
          <w:highlight w:val="none"/>
          <w:u w:val="single"/>
          <w:lang w:val="zh-CN"/>
        </w:rPr>
        <w:t xml:space="preserve">电子签章）</w:t>
      </w:r>
      <w:r>
        <w:rPr>
          <w:rFonts w:hint="eastAsia" w:ascii="仿宋" w:hAnsi="仿宋" w:eastAsia="仿宋" w:cs="仿宋"/>
          <w:bCs/>
          <w:color w:val="auto"/>
          <w:sz w:val="28"/>
          <w:szCs w:val="28"/>
          <w:highlight w:val="none"/>
        </w:rPr>
        <w:t xml:space="preserve">   </w:t>
      </w:r>
      <w:r/>
    </w:p>
    <w:p>
      <w:pPr>
        <w:ind w:left="-6" w:firstLine="4390"/>
        <w:jc w:val="left"/>
        <w:spacing w:line="520" w:lineRule="atLeas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  </w:t>
      </w:r>
      <w:r/>
    </w:p>
    <w:p>
      <w:pPr>
        <w:ind w:left="-6" w:firstLine="4390"/>
        <w:jc w:val="left"/>
        <w:spacing w:line="520" w:lineRule="atLeast"/>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日期：</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年</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月 </w:t>
      </w:r>
      <w:r>
        <w:rPr>
          <w:rFonts w:hint="eastAsia" w:ascii="仿宋" w:hAnsi="仿宋" w:eastAsia="仿宋" w:cs="仿宋"/>
          <w:bCs/>
          <w:color w:val="auto"/>
          <w:sz w:val="28"/>
          <w:szCs w:val="28"/>
          <w:highlight w:val="none"/>
          <w:u w:val="single"/>
        </w:rPr>
        <w:t xml:space="preserve">   </w:t>
      </w:r>
      <w:r>
        <w:rPr>
          <w:rFonts w:hint="eastAsia" w:ascii="仿宋" w:hAnsi="仿宋" w:eastAsia="仿宋" w:cs="仿宋"/>
          <w:bCs/>
          <w:color w:val="auto"/>
          <w:sz w:val="28"/>
          <w:szCs w:val="28"/>
          <w:highlight w:val="none"/>
        </w:rPr>
        <w:t xml:space="preserve">日</w:t>
      </w:r>
      <w:r/>
    </w:p>
    <w:p>
      <w:pPr>
        <w:ind w:left="-6" w:firstLine="4390"/>
        <w:jc w:val="left"/>
        <w:spacing w:line="520" w:lineRule="atLeast"/>
        <w:rPr>
          <w:rFonts w:ascii="仿宋" w:hAnsi="仿宋" w:eastAsia="仿宋" w:cs="仿宋"/>
          <w:bCs/>
          <w:color w:val="auto"/>
          <w:sz w:val="28"/>
          <w:szCs w:val="28"/>
          <w:highlight w:val="none"/>
        </w:rPr>
      </w:pPr>
      <w:r>
        <w:rPr>
          <w:rFonts w:ascii="仿宋" w:hAnsi="仿宋" w:eastAsia="仿宋" w:cs="仿宋"/>
          <w:bCs/>
          <w:color w:val="auto"/>
          <w:sz w:val="28"/>
          <w:szCs w:val="28"/>
          <w:highlight w:val="none"/>
        </w:rPr>
      </w:r>
      <w:r/>
    </w:p>
    <w:p>
      <w:pPr>
        <w:ind w:left="-6" w:firstLine="4390"/>
        <w:jc w:val="left"/>
        <w:spacing w:line="520" w:lineRule="atLeast"/>
        <w:rPr>
          <w:rFonts w:ascii="仿宋" w:hAnsi="仿宋" w:eastAsia="仿宋" w:cs="仿宋"/>
          <w:bCs/>
          <w:color w:val="auto"/>
          <w:sz w:val="28"/>
          <w:szCs w:val="28"/>
          <w:highlight w:val="none"/>
        </w:rPr>
      </w:pPr>
      <w:r>
        <w:rPr>
          <w:rFonts w:ascii="仿宋" w:hAnsi="仿宋" w:eastAsia="仿宋" w:cs="仿宋"/>
          <w:bCs/>
          <w:color w:val="auto"/>
          <w:sz w:val="28"/>
          <w:szCs w:val="28"/>
          <w:highlight w:val="none"/>
        </w:rPr>
      </w:r>
      <w:r/>
    </w:p>
    <w:p>
      <w:pPr>
        <w:ind w:left="-6" w:firstLine="4390"/>
        <w:jc w:val="left"/>
        <w:spacing w:line="520" w:lineRule="atLeast"/>
        <w:rPr>
          <w:rFonts w:ascii="仿宋" w:hAnsi="仿宋" w:eastAsia="仿宋" w:cs="仿宋"/>
          <w:bCs/>
          <w:color w:val="auto"/>
          <w:sz w:val="28"/>
          <w:szCs w:val="28"/>
          <w:highlight w:val="none"/>
        </w:rPr>
      </w:pPr>
      <w:r>
        <w:rPr>
          <w:rFonts w:ascii="仿宋" w:hAnsi="仿宋" w:eastAsia="仿宋" w:cs="仿宋"/>
          <w:bCs/>
          <w:color w:val="auto"/>
          <w:sz w:val="28"/>
          <w:szCs w:val="28"/>
          <w:highlight w:val="none"/>
        </w:rPr>
      </w:r>
      <w:r/>
    </w:p>
    <w:p>
      <w:pPr>
        <w:pStyle w:val="1088"/>
        <w:rPr>
          <w:rFonts w:ascii="仿宋" w:hAnsi="仿宋" w:eastAsia="仿宋" w:cs="仿宋"/>
          <w:color w:val="auto"/>
          <w:sz w:val="28"/>
          <w:szCs w:val="28"/>
          <w:highlight w:val="none"/>
        </w:rPr>
      </w:pPr>
      <w:r>
        <w:rPr>
          <w:rFonts w:hint="eastAsia" w:ascii="仿宋" w:hAnsi="仿宋" w:eastAsia="仿宋" w:cs="仿宋"/>
          <w:color w:val="auto"/>
          <w:highlight w:val="none"/>
        </w:rPr>
        <w:t xml:space="preserve">示范格式五</w:t>
      </w:r>
      <w:r/>
    </w:p>
    <w:p>
      <w:pPr>
        <w:jc w:val="center"/>
        <w:spacing w:line="540" w:lineRule="exact"/>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承  诺  书</w:t>
      </w:r>
      <w:r/>
    </w:p>
    <w:p>
      <w:pPr>
        <w:ind w:firstLine="560"/>
        <w:jc w:val="left"/>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致：淮安市白马湖规划建设管理办公室（淮安市白马湖湿地公园管理处）我方在（项目名称）（</w:t>
      </w:r>
      <w:r>
        <w:rPr>
          <w:rFonts w:hint="eastAsia" w:ascii="仿宋" w:hAnsi="仿宋" w:eastAsia="仿宋" w:cs="仿宋"/>
          <w:color w:val="auto"/>
          <w:sz w:val="28"/>
          <w:szCs w:val="28"/>
          <w:highlight w:val="none"/>
          <w:lang w:eastAsia="zh-CN"/>
        </w:rPr>
        <w:t xml:space="preserve">项目编号：JSZC-320800-YCGS-G2026-0006</w:t>
      </w:r>
      <w:r>
        <w:rPr>
          <w:rFonts w:hint="eastAsia" w:ascii="仿宋" w:hAnsi="仿宋" w:eastAsia="仿宋" w:cs="仿宋"/>
          <w:color w:val="auto"/>
          <w:sz w:val="28"/>
          <w:szCs w:val="28"/>
          <w:highlight w:val="none"/>
        </w:rPr>
        <w:t xml:space="preserve">   ）的政府采购活动  过程中，做如下承诺：</w:t>
      </w:r>
      <w:r/>
    </w:p>
    <w:p>
      <w:pPr>
        <w:ind w:firstLine="560"/>
        <w:jc w:val="left"/>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1.我方承诺本项目整体免费质保期三年。</w:t>
      </w:r>
      <w:r/>
    </w:p>
    <w:p>
      <w:pPr>
        <w:ind w:firstLine="560"/>
        <w:jc w:val="left"/>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2.我方承诺对贵方操作人员提供提供不少于 2 天的现场培训，培训人数不少于 20 人次，以确保用户本次项目产品的使用、维护、常见故障的排除；使受训人员能独立进行管理、故障处理、日常维护等工作。我方承诺向贵方免费提供相应设备及软件的文件资料，资料应包括采购设备的说明书、软件使用手册等。</w:t>
      </w:r>
      <w:r/>
    </w:p>
    <w:p>
      <w:pPr>
        <w:ind w:firstLine="560"/>
        <w:jc w:val="left"/>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3.我方承诺所提供的所有设备均为全新设备。</w:t>
      </w:r>
      <w:r/>
    </w:p>
    <w:p>
      <w:pPr>
        <w:ind w:firstLine="560"/>
        <w:jc w:val="left"/>
        <w:spacing w:line="56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r/>
    </w:p>
    <w:p>
      <w:pPr>
        <w:pStyle w:val="1089"/>
        <w:ind w:firstLine="480"/>
        <w:spacing w:line="460" w:lineRule="exact"/>
        <w:rPr>
          <w:rFonts w:ascii="仿宋" w:hAnsi="仿宋" w:eastAsia="仿宋" w:cs="仿宋"/>
          <w:color w:val="auto"/>
          <w:sz w:val="24"/>
          <w:szCs w:val="24"/>
          <w:highlight w:val="none"/>
        </w:rPr>
      </w:pPr>
      <w:r>
        <w:rPr>
          <w:rFonts w:hint="eastAsia" w:ascii="仿宋" w:hAnsi="仿宋" w:eastAsia="仿宋" w:cs="仿宋"/>
          <w:color w:val="auto"/>
          <w:sz w:val="28"/>
          <w:szCs w:val="28"/>
          <w:highlight w:val="none"/>
        </w:rPr>
        <w:t xml:space="preserve">   </w:t>
      </w:r>
      <w:r/>
    </w:p>
    <w:p>
      <w:pPr>
        <w:ind w:firstLine="480"/>
        <w:spacing w:line="400"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1073"/>
        <w:ind w:firstLine="4832"/>
        <w:spacing w:before="0" w:after="0" w:line="72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供应商名称：</w:t>
      </w:r>
      <w:r>
        <w:rPr>
          <w:rFonts w:hint="eastAsia" w:ascii="仿宋" w:hAnsi="仿宋" w:eastAsia="仿宋" w:cs="仿宋"/>
          <w:color w:val="auto"/>
          <w:sz w:val="28"/>
          <w:szCs w:val="28"/>
          <w:highlight w:val="none"/>
          <w:u w:val="single"/>
        </w:rPr>
        <w:t xml:space="preserve">      （公章）   </w:t>
      </w:r>
      <w:r/>
    </w:p>
    <w:p>
      <w:pPr>
        <w:pStyle w:val="1073"/>
        <w:ind w:firstLine="4832"/>
        <w:spacing w:before="0" w:after="0" w:line="720" w:lineRule="exact"/>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法定代表人：</w:t>
      </w:r>
      <w:r>
        <w:rPr>
          <w:rFonts w:hint="eastAsia" w:ascii="仿宋" w:hAnsi="仿宋" w:eastAsia="仿宋" w:cs="仿宋"/>
          <w:color w:val="auto"/>
          <w:sz w:val="28"/>
          <w:szCs w:val="28"/>
          <w:highlight w:val="none"/>
          <w:u w:val="single"/>
        </w:rPr>
        <w:t xml:space="preserve">（签章或签字）   </w:t>
      </w:r>
      <w:r/>
    </w:p>
    <w:p>
      <w:pPr>
        <w:pStyle w:val="1073"/>
        <w:ind w:firstLine="4832"/>
        <w:spacing w:before="0" w:after="0" w:line="720" w:lineRule="exact"/>
        <w:rPr>
          <w:rFonts w:ascii="仿宋" w:hAnsi="仿宋" w:eastAsia="仿宋" w:cs="仿宋"/>
          <w:b/>
          <w:color w:val="auto"/>
          <w:sz w:val="28"/>
          <w:szCs w:val="28"/>
          <w:highlight w:val="none"/>
        </w:rPr>
      </w:pPr>
      <w:r>
        <w:rPr>
          <w:rFonts w:hint="eastAsia" w:ascii="仿宋" w:hAnsi="仿宋" w:eastAsia="仿宋" w:cs="仿宋"/>
          <w:color w:val="auto"/>
          <w:sz w:val="28"/>
          <w:szCs w:val="28"/>
          <w:highlight w:val="none"/>
          <w:lang w:val="zh-CN"/>
        </w:rPr>
        <w:t xml:space="preserve">日期</w:t>
      </w:r>
      <w:r>
        <w:rPr>
          <w:rFonts w:hint="eastAsia" w:ascii="仿宋" w:hAnsi="仿宋" w:eastAsia="仿宋" w:cs="仿宋"/>
          <w:color w:val="auto"/>
          <w:sz w:val="28"/>
          <w:szCs w:val="28"/>
          <w:highlight w:val="none"/>
          <w:lang w:val="en-US"/>
        </w:rPr>
        <w:t xml:space="preserve">：</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zh-CN"/>
        </w:rPr>
        <w:t xml:space="preserve">年</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zh-CN"/>
        </w:rPr>
        <w:t xml:space="preserve">月</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zh-CN"/>
        </w:rPr>
        <w:t xml:space="preserve">日</w:t>
      </w:r>
      <w:r/>
    </w:p>
    <w:p>
      <w:pPr>
        <w:rPr>
          <w:rFonts w:ascii="仿宋" w:hAnsi="仿宋" w:eastAsia="仿宋"/>
          <w:b/>
          <w:color w:val="auto"/>
          <w:sz w:val="32"/>
          <w:szCs w:val="32"/>
          <w:highlight w:val="none"/>
        </w:rPr>
      </w:pPr>
      <w:r>
        <w:rPr>
          <w:rFonts w:ascii="仿宋" w:hAnsi="仿宋" w:eastAsia="仿宋"/>
          <w:b/>
          <w:color w:val="auto"/>
          <w:sz w:val="32"/>
          <w:szCs w:val="32"/>
          <w:highlight w:val="none"/>
        </w:rPr>
      </w:r>
      <w:r/>
    </w:p>
    <w:p>
      <w:pPr>
        <w:rPr>
          <w:rFonts w:ascii="仿宋" w:hAnsi="仿宋" w:eastAsia="仿宋"/>
          <w:b/>
          <w:color w:val="auto"/>
          <w:sz w:val="32"/>
          <w:szCs w:val="32"/>
          <w:highlight w:val="none"/>
        </w:rPr>
      </w:pPr>
      <w:r>
        <w:rPr>
          <w:rFonts w:ascii="仿宋" w:hAnsi="仿宋" w:eastAsia="仿宋"/>
          <w:b/>
          <w:color w:val="auto"/>
          <w:sz w:val="32"/>
          <w:szCs w:val="32"/>
          <w:highlight w:val="none"/>
        </w:rPr>
      </w:r>
      <w:r/>
    </w:p>
    <w:p>
      <w:pPr>
        <w:rPr>
          <w:rFonts w:ascii="仿宋" w:hAnsi="仿宋" w:eastAsia="仿宋"/>
          <w:b/>
          <w:color w:val="auto"/>
          <w:sz w:val="32"/>
          <w:szCs w:val="32"/>
          <w:highlight w:val="none"/>
        </w:rPr>
      </w:pPr>
      <w:r>
        <w:rPr>
          <w:rFonts w:ascii="仿宋" w:hAnsi="仿宋" w:eastAsia="仿宋"/>
          <w:b/>
          <w:color w:val="auto"/>
          <w:sz w:val="32"/>
          <w:szCs w:val="32"/>
          <w:highlight w:val="none"/>
        </w:rPr>
      </w:r>
      <w:r/>
    </w:p>
    <w:p>
      <w:pPr>
        <w:rPr>
          <w:rFonts w:ascii="仿宋" w:hAnsi="仿宋" w:eastAsia="仿宋"/>
          <w:b/>
          <w:color w:val="auto"/>
          <w:sz w:val="32"/>
          <w:szCs w:val="32"/>
          <w:highlight w:val="none"/>
        </w:rPr>
      </w:pPr>
      <w:r>
        <w:rPr>
          <w:rFonts w:ascii="仿宋" w:hAnsi="仿宋" w:eastAsia="仿宋"/>
          <w:b/>
          <w:color w:val="auto"/>
          <w:sz w:val="32"/>
          <w:szCs w:val="32"/>
          <w:highlight w:val="none"/>
        </w:rPr>
      </w:r>
      <w:r/>
    </w:p>
    <w:p>
      <w:pPr>
        <w:rPr>
          <w:rFonts w:ascii="仿宋" w:hAnsi="仿宋" w:eastAsia="仿宋"/>
          <w:b/>
          <w:color w:val="auto"/>
          <w:sz w:val="32"/>
          <w:szCs w:val="32"/>
          <w:highlight w:val="none"/>
        </w:rPr>
      </w:pPr>
      <w:r>
        <w:rPr>
          <w:rFonts w:ascii="仿宋" w:hAnsi="仿宋" w:eastAsia="仿宋"/>
          <w:b/>
          <w:color w:val="auto"/>
          <w:sz w:val="32"/>
          <w:szCs w:val="32"/>
          <w:highlight w:val="none"/>
        </w:rPr>
      </w:r>
      <w:r/>
    </w:p>
    <w:p>
      <w:pPr>
        <w:rPr>
          <w:rFonts w:ascii="仿宋" w:hAnsi="仿宋" w:eastAsia="仿宋"/>
          <w:b/>
          <w:color w:val="auto"/>
          <w:sz w:val="32"/>
          <w:szCs w:val="32"/>
          <w:highlight w:val="none"/>
        </w:rPr>
      </w:pPr>
      <w:r>
        <w:rPr>
          <w:rFonts w:ascii="仿宋" w:hAnsi="仿宋" w:eastAsia="仿宋"/>
          <w:b/>
          <w:color w:val="auto"/>
          <w:sz w:val="32"/>
          <w:szCs w:val="32"/>
          <w:highlight w:val="none"/>
        </w:rPr>
      </w:r>
      <w:r/>
    </w:p>
    <w:p>
      <w:pPr>
        <w:rPr>
          <w:rFonts w:ascii="仿宋" w:hAnsi="仿宋" w:eastAsia="仿宋"/>
          <w:b/>
          <w:color w:val="auto"/>
          <w:sz w:val="32"/>
          <w:szCs w:val="32"/>
          <w:highlight w:val="none"/>
        </w:rPr>
      </w:pPr>
      <w:r>
        <w:rPr>
          <w:rFonts w:ascii="仿宋" w:hAnsi="仿宋" w:eastAsia="仿宋"/>
          <w:b/>
          <w:color w:val="auto"/>
          <w:sz w:val="32"/>
          <w:szCs w:val="32"/>
          <w:highlight w:val="none"/>
        </w:rPr>
      </w:r>
      <w:r/>
    </w:p>
    <w:p>
      <w:pPr>
        <w:rPr>
          <w:rFonts w:hint="eastAsia" w:ascii="仿宋" w:hAnsi="仿宋" w:eastAsia="仿宋"/>
          <w:color w:val="auto"/>
          <w:sz w:val="28"/>
          <w:szCs w:val="28"/>
          <w:highlight w:val="none"/>
        </w:rPr>
      </w:pPr>
      <w:r>
        <w:rPr>
          <w:rFonts w:hint="eastAsia" w:ascii="仿宋" w:hAnsi="仿宋" w:eastAsia="仿宋"/>
          <w:b/>
          <w:color w:val="auto"/>
          <w:sz w:val="32"/>
          <w:szCs w:val="32"/>
          <w:highlight w:val="none"/>
        </w:rPr>
        <w:t xml:space="preserve">示范格式六</w:t>
      </w:r>
      <w:r>
        <w:rPr>
          <w:rFonts w:hint="eastAsia" w:ascii="仿宋" w:hAnsi="仿宋" w:eastAsia="仿宋"/>
          <w:color w:val="auto"/>
          <w:sz w:val="28"/>
          <w:szCs w:val="28"/>
          <w:highlight w:val="none"/>
        </w:rPr>
        <w:t xml:space="preserve">                                           </w:t>
      </w:r>
      <w:r/>
    </w:p>
    <w:p>
      <w:pPr>
        <w:jc w:val="center"/>
        <w:rPr>
          <w:rFonts w:ascii="仿宋" w:hAnsi="仿宋" w:eastAsia="仿宋"/>
          <w:b/>
          <w:bCs/>
          <w:color w:val="auto"/>
          <w:sz w:val="32"/>
          <w:szCs w:val="32"/>
          <w:highlight w:val="none"/>
        </w:rPr>
      </w:pPr>
      <w:r>
        <w:rPr>
          <w:rFonts w:hint="eastAsia" w:ascii="仿宋" w:hAnsi="仿宋" w:eastAsia="仿宋"/>
          <w:b/>
          <w:bCs/>
          <w:color w:val="auto"/>
          <w:sz w:val="32"/>
          <w:szCs w:val="32"/>
          <w:highlight w:val="none"/>
        </w:rPr>
        <w:t xml:space="preserve">企业声明函（货物类）</w:t>
      </w:r>
      <w:r/>
    </w:p>
    <w:p>
      <w:pPr>
        <w:pStyle w:val="1003"/>
        <w:ind w:firstLine="0"/>
        <w:spacing w:line="6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致淮安市白马湖规划建设管理办公室（淮安市白马湖湿地公园管理处）：</w:t>
      </w:r>
      <w:r/>
    </w:p>
    <w:p>
      <w:pPr>
        <w:pStyle w:val="1003"/>
        <w:ind w:firstLine="560"/>
        <w:spacing w:line="6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本公司郑重声明，根据《政府采购促进中小企业发展管理办法》（财库﹝2020﹞46 号）的规定，本公司参加</w:t>
      </w:r>
      <w:r>
        <w:rPr>
          <w:rFonts w:hint="eastAsia" w:ascii="仿宋" w:hAnsi="仿宋" w:eastAsia="仿宋"/>
          <w:bCs/>
          <w:color w:val="auto"/>
          <w:sz w:val="28"/>
          <w:szCs w:val="28"/>
          <w:highlight w:val="none"/>
          <w:u w:val="single"/>
        </w:rPr>
        <w:t xml:space="preserve">（单位名称）</w:t>
      </w:r>
      <w:r>
        <w:rPr>
          <w:rFonts w:hint="eastAsia" w:ascii="仿宋" w:hAnsi="仿宋" w:eastAsia="仿宋"/>
          <w:bCs/>
          <w:color w:val="auto"/>
          <w:sz w:val="28"/>
          <w:szCs w:val="28"/>
          <w:highlight w:val="none"/>
        </w:rPr>
        <w:t xml:space="preserve">的</w:t>
      </w:r>
      <w:r>
        <w:rPr>
          <w:rFonts w:hint="eastAsia" w:ascii="仿宋" w:hAnsi="仿宋" w:eastAsia="仿宋"/>
          <w:bCs/>
          <w:color w:val="auto"/>
          <w:sz w:val="28"/>
          <w:szCs w:val="28"/>
          <w:highlight w:val="none"/>
          <w:u w:val="single"/>
        </w:rPr>
        <w:t xml:space="preserve">（项目名称）</w:t>
      </w:r>
      <w:r>
        <w:rPr>
          <w:rFonts w:hint="eastAsia" w:ascii="仿宋" w:hAnsi="仿宋" w:eastAsia="仿宋"/>
          <w:bCs/>
          <w:color w:val="auto"/>
          <w:sz w:val="28"/>
          <w:szCs w:val="28"/>
          <w:highlight w:val="none"/>
        </w:rPr>
        <w:t xml:space="preserve">采购活动，提供的货物全部由符合政策要求的中小企业制造。相关企业的具体情况如下： </w:t>
      </w:r>
      <w:r/>
    </w:p>
    <w:p>
      <w:pPr>
        <w:pStyle w:val="1003"/>
        <w:ind w:firstLine="560"/>
        <w:spacing w:line="6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 </w:t>
      </w:r>
      <w:r>
        <w:rPr>
          <w:rFonts w:hint="eastAsia" w:ascii="仿宋" w:hAnsi="仿宋" w:eastAsia="仿宋"/>
          <w:bCs/>
          <w:color w:val="auto"/>
          <w:sz w:val="28"/>
          <w:szCs w:val="28"/>
          <w:highlight w:val="none"/>
          <w:u w:val="single"/>
        </w:rPr>
        <w:t xml:space="preserve">（标的名称）</w:t>
      </w:r>
      <w:r>
        <w:rPr>
          <w:rFonts w:hint="eastAsia" w:ascii="仿宋" w:hAnsi="仿宋" w:eastAsia="仿宋"/>
          <w:bCs/>
          <w:color w:val="auto"/>
          <w:sz w:val="28"/>
          <w:szCs w:val="28"/>
          <w:highlight w:val="none"/>
        </w:rPr>
        <w:t xml:space="preserve"> ，属于</w:t>
      </w:r>
      <w:r>
        <w:rPr>
          <w:rFonts w:hint="eastAsia" w:ascii="仿宋" w:hAnsi="仿宋" w:eastAsia="仿宋"/>
          <w:bCs/>
          <w:color w:val="auto"/>
          <w:sz w:val="28"/>
          <w:szCs w:val="28"/>
          <w:highlight w:val="none"/>
          <w:u w:val="single"/>
        </w:rPr>
        <w:t xml:space="preserve">（采购文件中明确的所属行业）</w:t>
      </w:r>
      <w:r>
        <w:rPr>
          <w:rFonts w:hint="eastAsia" w:ascii="仿宋" w:hAnsi="仿宋" w:eastAsia="仿宋"/>
          <w:bCs/>
          <w:color w:val="auto"/>
          <w:sz w:val="28"/>
          <w:szCs w:val="28"/>
          <w:highlight w:val="none"/>
        </w:rPr>
        <w:t xml:space="preserve">行业；制造商为（企业名称），从业人员</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人，营业收入为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万元，资产总额为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万元，属于（中型企业、小型企业、微型企业）； </w:t>
      </w:r>
      <w:r/>
    </w:p>
    <w:p>
      <w:pPr>
        <w:pStyle w:val="1003"/>
        <w:ind w:firstLine="560"/>
        <w:spacing w:line="6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w:t>
      </w:r>
      <w:r>
        <w:rPr>
          <w:rFonts w:hint="eastAsia" w:ascii="仿宋" w:hAnsi="仿宋" w:eastAsia="仿宋"/>
          <w:bCs/>
          <w:color w:val="auto"/>
          <w:sz w:val="28"/>
          <w:szCs w:val="28"/>
          <w:highlight w:val="none"/>
          <w:u w:val="single"/>
        </w:rPr>
        <w:t xml:space="preserve"> （标的名称）</w:t>
      </w:r>
      <w:r>
        <w:rPr>
          <w:rFonts w:hint="eastAsia" w:ascii="仿宋" w:hAnsi="仿宋" w:eastAsia="仿宋"/>
          <w:bCs/>
          <w:color w:val="auto"/>
          <w:sz w:val="28"/>
          <w:szCs w:val="28"/>
          <w:highlight w:val="none"/>
        </w:rPr>
        <w:t xml:space="preserve"> ，属于（采购文件中明确的所属行业）行业；制造商为（企业名称），从业人员</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人，营业收入为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万元，资产总额为</w:t>
      </w:r>
      <w:r>
        <w:rPr>
          <w:rFonts w:hint="eastAsia" w:ascii="仿宋" w:hAnsi="仿宋" w:eastAsia="仿宋"/>
          <w:bCs/>
          <w:color w:val="auto"/>
          <w:sz w:val="28"/>
          <w:szCs w:val="28"/>
          <w:highlight w:val="none"/>
          <w:u w:val="single"/>
        </w:rPr>
        <w:t xml:space="preserve">    </w:t>
      </w:r>
      <w:r>
        <w:rPr>
          <w:rFonts w:hint="eastAsia" w:ascii="仿宋" w:hAnsi="仿宋" w:eastAsia="仿宋"/>
          <w:bCs/>
          <w:color w:val="auto"/>
          <w:sz w:val="28"/>
          <w:szCs w:val="28"/>
          <w:highlight w:val="none"/>
        </w:rPr>
        <w:t xml:space="preserve">万元，属于（中型企业、小型企业、微型企业）。 </w:t>
      </w:r>
      <w:r/>
    </w:p>
    <w:p>
      <w:pPr>
        <w:pStyle w:val="1003"/>
        <w:ind w:firstLine="560"/>
        <w:spacing w:line="6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以上企业，不属于大企业的分支机构，不存在控股股东为大企业的情形，也不存在与大企业的负责人为同一人的情形。</w:t>
      </w:r>
      <w:r/>
    </w:p>
    <w:p>
      <w:pPr>
        <w:pStyle w:val="1003"/>
        <w:ind w:firstLine="560"/>
        <w:spacing w:line="6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本企业对上述声明内容的真实性负责。如有虚假，将依法承担相应责任。 </w:t>
      </w:r>
      <w:r>
        <w:rPr>
          <w:rFonts w:hint="eastAsia" w:ascii="仿宋" w:hAnsi="仿宋" w:eastAsia="仿宋"/>
          <w:bCs/>
          <w:color w:val="auto"/>
          <w:sz w:val="28"/>
          <w:szCs w:val="28"/>
          <w:highlight w:val="none"/>
          <w:lang w:val="zh-CN"/>
        </w:rPr>
        <w:t xml:space="preserve">              </w:t>
      </w:r>
      <w:r>
        <w:rPr>
          <w:rFonts w:hint="eastAsia" w:ascii="仿宋" w:hAnsi="仿宋" w:eastAsia="仿宋"/>
          <w:bCs/>
          <w:color w:val="auto"/>
          <w:sz w:val="28"/>
          <w:szCs w:val="28"/>
          <w:highlight w:val="none"/>
        </w:rPr>
        <w:t xml:space="preserve"> </w:t>
      </w:r>
      <w:r>
        <w:rPr>
          <w:rFonts w:hint="eastAsia" w:ascii="仿宋" w:hAnsi="仿宋" w:eastAsia="仿宋"/>
          <w:bCs/>
          <w:color w:val="auto"/>
          <w:sz w:val="28"/>
          <w:szCs w:val="28"/>
          <w:highlight w:val="none"/>
          <w:lang w:val="zh-CN"/>
        </w:rPr>
        <w:t xml:space="preserve"> </w:t>
      </w:r>
      <w:r>
        <w:rPr>
          <w:rFonts w:hint="eastAsia" w:ascii="仿宋" w:hAnsi="仿宋" w:eastAsia="仿宋"/>
          <w:bCs/>
          <w:color w:val="auto"/>
          <w:sz w:val="28"/>
          <w:szCs w:val="28"/>
          <w:highlight w:val="none"/>
        </w:rPr>
        <w:t xml:space="preserve">     </w:t>
      </w:r>
      <w:r/>
    </w:p>
    <w:p>
      <w:pPr>
        <w:jc w:val="center"/>
        <w:spacing w:line="64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jc w:val="center"/>
        <w:spacing w:line="64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w:t>
      </w:r>
      <w:r>
        <w:rPr>
          <w:rFonts w:hint="eastAsia" w:ascii="仿宋" w:hAnsi="仿宋" w:eastAsia="仿宋"/>
          <w:color w:val="auto"/>
          <w:sz w:val="28"/>
          <w:szCs w:val="28"/>
          <w:highlight w:val="none"/>
        </w:rPr>
        <w:t xml:space="preserve">法定代表人：</w:t>
      </w:r>
      <w:r>
        <w:rPr>
          <w:rFonts w:hint="eastAsia" w:ascii="仿宋" w:hAnsi="仿宋" w:eastAsia="仿宋"/>
          <w:color w:val="auto"/>
          <w:sz w:val="28"/>
          <w:highlight w:val="none"/>
          <w:u w:val="single"/>
        </w:rPr>
        <w:t xml:space="preserve">（电子签章或电子签字）</w:t>
      </w:r>
      <w:r/>
    </w:p>
    <w:p>
      <w:pPr>
        <w:jc w:val="center"/>
        <w:spacing w:line="640" w:lineRule="exact"/>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  日期：</w:t>
      </w:r>
      <w:r>
        <w:rPr>
          <w:rFonts w:hint="eastAsia" w:ascii="仿宋" w:hAnsi="仿宋" w:eastAsia="仿宋"/>
          <w:color w:val="auto"/>
          <w:sz w:val="28"/>
          <w:szCs w:val="28"/>
          <w:highlight w:val="none"/>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pStyle w:val="1003"/>
        <w:ind w:firstLine="0"/>
        <w:spacing w:line="600"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注：从业人员、营业收入、资产总额填报上一年度数据，无上一年度数据的新成立企业可不填报。</w:t>
      </w:r>
      <w:r/>
    </w:p>
    <w:p>
      <w:pPr>
        <w:pStyle w:val="1003"/>
        <w:ind w:firstLine="0"/>
        <w:jc w:val="left"/>
        <w:spacing w:line="520" w:lineRule="exact"/>
        <w:rPr>
          <w:rFonts w:ascii="仿宋" w:hAnsi="仿宋" w:eastAsia="仿宋"/>
          <w:b/>
          <w:color w:val="auto"/>
          <w:sz w:val="32"/>
          <w:szCs w:val="32"/>
          <w:highlight w:val="none"/>
        </w:rPr>
      </w:pPr>
      <w:r>
        <w:rPr>
          <w:rFonts w:ascii="仿宋" w:hAnsi="仿宋" w:eastAsia="仿宋"/>
          <w:b/>
          <w:color w:val="auto"/>
          <w:sz w:val="32"/>
          <w:szCs w:val="32"/>
          <w:highlight w:val="none"/>
        </w:rPr>
      </w:r>
      <w:r/>
    </w:p>
    <w:p>
      <w:pPr>
        <w:pStyle w:val="1003"/>
        <w:ind w:firstLine="0"/>
        <w:jc w:val="left"/>
        <w:spacing w:line="520" w:lineRule="exact"/>
        <w:rPr>
          <w:rFonts w:ascii="仿宋" w:hAnsi="仿宋" w:eastAsia="仿宋"/>
          <w:b/>
          <w:color w:val="auto"/>
          <w:sz w:val="32"/>
          <w:szCs w:val="32"/>
          <w:highlight w:val="none"/>
        </w:rPr>
      </w:pPr>
      <w:r>
        <w:rPr>
          <w:rFonts w:hint="eastAsia" w:ascii="仿宋" w:hAnsi="仿宋" w:eastAsia="仿宋"/>
          <w:b/>
          <w:color w:val="auto"/>
          <w:sz w:val="32"/>
          <w:szCs w:val="32"/>
          <w:highlight w:val="none"/>
        </w:rPr>
        <w:t xml:space="preserve">示范格式七</w:t>
      </w:r>
      <w:r/>
    </w:p>
    <w:p>
      <w:pPr>
        <w:jc w:val="center"/>
        <w:spacing w:line="640" w:lineRule="exact"/>
        <w:widowControl/>
        <w:rPr>
          <w:rFonts w:ascii="仿宋" w:hAnsi="仿宋" w:eastAsia="仿宋" w:cs="宋体"/>
          <w:color w:val="auto"/>
          <w:sz w:val="24"/>
          <w:highlight w:val="none"/>
        </w:rPr>
      </w:pPr>
      <w:r>
        <w:rPr>
          <w:rFonts w:hint="eastAsia" w:ascii="仿宋" w:hAnsi="仿宋" w:eastAsia="仿宋" w:cs="宋体"/>
          <w:b/>
          <w:bCs/>
          <w:color w:val="auto"/>
          <w:sz w:val="32"/>
          <w:szCs w:val="32"/>
          <w:highlight w:val="none"/>
        </w:rPr>
        <w:t xml:space="preserve">残疾人福利性单位声明函</w:t>
      </w:r>
      <w:r/>
    </w:p>
    <w:p>
      <w:pPr>
        <w:pStyle w:val="1003"/>
        <w:ind w:firstLine="0"/>
        <w:spacing w:line="64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致淮安市白马湖规划建设管理办公室（淮安市白马湖湿地公园管理处）：</w:t>
      </w:r>
      <w:r/>
    </w:p>
    <w:p>
      <w:pPr>
        <w:pStyle w:val="1003"/>
        <w:ind w:firstLine="560"/>
        <w:spacing w:line="64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1003"/>
        <w:ind w:firstLine="560"/>
        <w:spacing w:line="64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1.根据《财政部 民政部 中国残疾人联合会关于促进残疾人就业政府采购政策的通知》（财库〔2017〕141 号）规定的划分标准，本公司为残疾人福利性企业。</w:t>
      </w:r>
      <w:r/>
    </w:p>
    <w:p>
      <w:pPr>
        <w:pStyle w:val="1003"/>
        <w:ind w:firstLine="560"/>
        <w:spacing w:line="64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2.本单位参加（采购单位名称）</w:t>
      </w:r>
      <w:r>
        <w:rPr>
          <w:rFonts w:ascii="仿宋" w:hAnsi="仿宋" w:eastAsia="仿宋"/>
          <w:bCs/>
          <w:color w:val="auto"/>
          <w:sz w:val="28"/>
          <w:szCs w:val="28"/>
          <w:highlight w:val="none"/>
        </w:rPr>
        <w:t xml:space="preserve"> </w:t>
      </w:r>
      <w:r>
        <w:rPr>
          <w:rFonts w:hint="eastAsia" w:ascii="仿宋" w:hAnsi="仿宋" w:eastAsia="仿宋"/>
          <w:bCs/>
          <w:color w:val="auto"/>
          <w:sz w:val="28"/>
          <w:szCs w:val="28"/>
          <w:highlight w:val="none"/>
        </w:rPr>
        <w:t xml:space="preserve">的（采购项目名称）采购活动提供本企业制造的货物，由本企业承担工程、提供服务，或者提供其他残疾人福利性单位制造的货物。（不包括使用非残疾人福利性单位注册商标的货物）</w:t>
      </w:r>
      <w:r/>
    </w:p>
    <w:p>
      <w:pPr>
        <w:pStyle w:val="1003"/>
        <w:ind w:firstLine="560"/>
        <w:spacing w:line="640" w:lineRule="exact"/>
        <w:rPr>
          <w:rFonts w:ascii="仿宋" w:hAnsi="仿宋" w:eastAsia="仿宋"/>
          <w:bCs/>
          <w:color w:val="auto"/>
          <w:sz w:val="28"/>
          <w:szCs w:val="28"/>
          <w:highlight w:val="none"/>
        </w:rPr>
      </w:pPr>
      <w:r>
        <w:rPr>
          <w:rFonts w:hint="eastAsia" w:ascii="仿宋" w:hAnsi="仿宋" w:eastAsia="仿宋" w:cs="仿宋_GB2312"/>
          <w:color w:val="auto"/>
          <w:sz w:val="28"/>
          <w:szCs w:val="28"/>
          <w:highlight w:val="none"/>
        </w:rPr>
        <w:t xml:space="preserve">注：</w:t>
      </w:r>
      <w:r>
        <w:rPr>
          <w:rFonts w:hint="eastAsia" w:ascii="仿宋" w:hAnsi="仿宋" w:eastAsia="仿宋"/>
          <w:bCs/>
          <w:color w:val="auto"/>
          <w:sz w:val="28"/>
          <w:szCs w:val="28"/>
          <w:highlight w:val="none"/>
        </w:rPr>
        <w:t xml:space="preserve">本公司对上述声明的真实性负责。如有虚假，将依法承担相应责任。</w:t>
      </w:r>
      <w:r/>
    </w:p>
    <w:p>
      <w:pPr>
        <w:jc w:val="center"/>
        <w:spacing w:line="64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供应商：</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（电子签章）     </w:t>
      </w:r>
      <w:r/>
    </w:p>
    <w:p>
      <w:pPr>
        <w:jc w:val="center"/>
        <w:spacing w:line="640" w:lineRule="exact"/>
        <w:rPr>
          <w:rFonts w:ascii="仿宋" w:hAnsi="仿宋" w:eastAsia="仿宋" w:cs="楷体_GB2312"/>
          <w:color w:val="auto"/>
          <w:sz w:val="28"/>
          <w:szCs w:val="28"/>
          <w:highlight w:val="none"/>
          <w:lang w:val="zh-CN"/>
        </w:rPr>
      </w:pPr>
      <w:r>
        <w:rPr>
          <w:rFonts w:hint="eastAsia" w:ascii="仿宋" w:hAnsi="仿宋" w:eastAsia="仿宋" w:cs="楷体_GB2312"/>
          <w:color w:val="auto"/>
          <w:sz w:val="28"/>
          <w:szCs w:val="28"/>
          <w:highlight w:val="none"/>
          <w:lang w:val="zh-CN"/>
        </w:rPr>
        <w:t xml:space="preserve">                          </w:t>
      </w:r>
      <w:r>
        <w:rPr>
          <w:rFonts w:hint="eastAsia" w:ascii="仿宋" w:hAnsi="仿宋" w:eastAsia="仿宋"/>
          <w:color w:val="auto"/>
          <w:sz w:val="28"/>
          <w:szCs w:val="28"/>
          <w:highlight w:val="none"/>
        </w:rPr>
        <w:t xml:space="preserve">法定代表人：</w:t>
      </w:r>
      <w:r>
        <w:rPr>
          <w:rFonts w:hint="eastAsia" w:ascii="仿宋" w:hAnsi="仿宋" w:eastAsia="仿宋"/>
          <w:color w:val="auto"/>
          <w:sz w:val="28"/>
          <w:highlight w:val="none"/>
          <w:u w:val="single"/>
        </w:rPr>
        <w:t xml:space="preserve">（电子签章或电子签字）</w:t>
      </w:r>
      <w:r/>
    </w:p>
    <w:p>
      <w:pPr>
        <w:jc w:val="center"/>
        <w:spacing w:line="640" w:lineRule="exact"/>
        <w:rPr>
          <w:rFonts w:ascii="仿宋" w:hAnsi="仿宋" w:eastAsia="仿宋" w:cs="楷体_GB2312"/>
          <w:color w:val="auto"/>
          <w:sz w:val="28"/>
          <w:szCs w:val="28"/>
          <w:highlight w:val="none"/>
          <w:lang w:val="zh-CN"/>
        </w:rPr>
      </w:pPr>
      <w:r>
        <w:rPr>
          <w:rFonts w:ascii="仿宋" w:hAnsi="仿宋" w:eastAsia="仿宋" w:cs="楷体_GB2312"/>
          <w:color w:val="auto"/>
          <w:sz w:val="28"/>
          <w:szCs w:val="28"/>
          <w:highlight w:val="none"/>
          <w:lang w:val="zh-CN"/>
        </w:rPr>
        <w:t xml:space="preserve">                      </w:t>
      </w:r>
      <w:r>
        <w:rPr>
          <w:rFonts w:hint="eastAsia" w:ascii="仿宋" w:hAnsi="仿宋" w:eastAsia="仿宋" w:cs="楷体_GB2312"/>
          <w:color w:val="auto"/>
          <w:sz w:val="28"/>
          <w:szCs w:val="28"/>
          <w:highlight w:val="none"/>
          <w:lang w:val="zh-CN"/>
        </w:rPr>
        <w:t xml:space="preserve">  日期：</w:t>
      </w:r>
      <w:r>
        <w:rPr>
          <w:rFonts w:hint="eastAsia" w:ascii="仿宋" w:hAnsi="仿宋" w:eastAsia="仿宋"/>
          <w:color w:val="auto"/>
          <w:sz w:val="28"/>
          <w:szCs w:val="28"/>
          <w:highlight w:val="none"/>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年</w:t>
      </w:r>
      <w:r>
        <w:rPr>
          <w:rFonts w:ascii="仿宋" w:hAnsi="仿宋" w:eastAsia="仿宋" w:cs="楷体_GB2312"/>
          <w:color w:val="auto"/>
          <w:sz w:val="28"/>
          <w:szCs w:val="28"/>
          <w:highlight w:val="non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月</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u w:val="single"/>
          <w:lang w:val="zh-CN"/>
        </w:rPr>
        <w:t xml:space="preserve">  </w:t>
      </w:r>
      <w:r>
        <w:rPr>
          <w:rFonts w:ascii="仿宋" w:hAnsi="仿宋" w:eastAsia="仿宋" w:cs="楷体_GB2312"/>
          <w:color w:val="auto"/>
          <w:sz w:val="28"/>
          <w:szCs w:val="28"/>
          <w:highlight w:val="none"/>
          <w:u w:val="single"/>
          <w:lang w:val="zh-CN"/>
        </w:rPr>
        <w:t xml:space="preserve">   </w:t>
      </w:r>
      <w:r>
        <w:rPr>
          <w:rFonts w:hint="eastAsia" w:ascii="仿宋" w:hAnsi="仿宋" w:eastAsia="仿宋" w:cs="楷体_GB2312"/>
          <w:color w:val="auto"/>
          <w:sz w:val="28"/>
          <w:szCs w:val="28"/>
          <w:highlight w:val="none"/>
          <w:lang w:val="zh-CN"/>
        </w:rPr>
        <w:t xml:space="preserve">日</w:t>
      </w:r>
      <w:r/>
    </w:p>
    <w:p>
      <w:pPr>
        <w:ind w:firstLine="565"/>
        <w:jc w:val="left"/>
        <w:spacing w:line="640" w:lineRule="exact"/>
        <w:rPr>
          <w:rFonts w:ascii="仿宋" w:hAnsi="仿宋" w:eastAsia="仿宋"/>
          <w:color w:val="auto"/>
          <w:sz w:val="28"/>
          <w:szCs w:val="28"/>
          <w:highlight w:val="none"/>
        </w:rPr>
      </w:pPr>
      <w:r>
        <w:rPr>
          <w:rFonts w:hint="eastAsia" w:ascii="仿宋" w:hAnsi="仿宋" w:eastAsia="仿宋" w:cs="仿宋_GB2312"/>
          <w:color w:val="auto"/>
          <w:sz w:val="28"/>
          <w:szCs w:val="28"/>
          <w:highlight w:val="none"/>
        </w:rPr>
        <w:t xml:space="preserve">注：</w:t>
      </w:r>
      <w:r>
        <w:rPr>
          <w:rFonts w:hint="eastAsia" w:ascii="仿宋" w:hAnsi="仿宋" w:eastAsia="仿宋"/>
          <w:color w:val="auto"/>
          <w:sz w:val="28"/>
          <w:szCs w:val="28"/>
          <w:highlight w:val="none"/>
        </w:rPr>
        <w:t xml:space="preserve">非</w:t>
      </w:r>
      <w:r>
        <w:rPr>
          <w:rFonts w:hint="eastAsia" w:ascii="仿宋" w:hAnsi="仿宋" w:eastAsia="仿宋"/>
          <w:color w:val="auto"/>
          <w:sz w:val="28"/>
          <w:highlight w:val="none"/>
        </w:rPr>
        <w:t xml:space="preserve">残疾人福利性单位不</w:t>
      </w:r>
      <w:r>
        <w:rPr>
          <w:rFonts w:hint="eastAsia" w:ascii="仿宋" w:hAnsi="仿宋" w:eastAsia="仿宋"/>
          <w:color w:val="auto"/>
          <w:sz w:val="28"/>
          <w:szCs w:val="28"/>
          <w:highlight w:val="none"/>
        </w:rPr>
        <w:t xml:space="preserve">需提供此函。</w:t>
      </w:r>
      <w:r/>
    </w:p>
    <w:p>
      <w:pPr>
        <w:ind w:firstLine="565"/>
        <w:jc w:val="left"/>
        <w:spacing w:line="64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5"/>
        <w:jc w:val="left"/>
        <w:spacing w:line="64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1003"/>
        <w:ind w:firstLine="0"/>
        <w:jc w:val="left"/>
        <w:spacing w:line="520" w:lineRule="exact"/>
        <w:rPr>
          <w:rFonts w:ascii="仿宋" w:hAnsi="仿宋" w:eastAsia="仿宋"/>
          <w:b/>
          <w:color w:val="auto"/>
          <w:sz w:val="32"/>
          <w:szCs w:val="32"/>
          <w:highlight w:val="none"/>
        </w:rPr>
      </w:pPr>
      <w:r>
        <w:rPr>
          <w:rFonts w:hint="eastAsia" w:ascii="仿宋" w:hAnsi="仿宋" w:eastAsia="仿宋"/>
          <w:b/>
          <w:color w:val="auto"/>
          <w:sz w:val="32"/>
          <w:szCs w:val="32"/>
          <w:highlight w:val="none"/>
        </w:rPr>
        <w:t xml:space="preserve">示范格式八</w:t>
      </w:r>
      <w:r/>
    </w:p>
    <w:p>
      <w:pPr>
        <w:ind w:firstLine="560"/>
        <w:spacing w:line="640"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32"/>
          <w:highlight w:val="none"/>
        </w:rPr>
        <w:t xml:space="preserve">关于符合本国产品标准的声明函（采购包号：**）</w:t>
      </w:r>
      <w:r/>
    </w:p>
    <w:p>
      <w:pPr>
        <w:spacing w:line="600" w:lineRule="atLeast"/>
        <w:rPr>
          <w:color w:val="auto"/>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highlight w:val="none"/>
        </w:rPr>
        <w:t xml:space="preserve">致</w:t>
      </w:r>
      <w:r>
        <w:rPr>
          <w:rFonts w:hint="eastAsia" w:ascii="仿宋" w:hAnsi="仿宋" w:eastAsia="仿宋" w:cs="仿宋"/>
          <w:color w:val="auto"/>
          <w:sz w:val="28"/>
          <w:szCs w:val="28"/>
          <w:highlight w:val="none"/>
        </w:rPr>
        <w:t xml:space="preserve"> </w:t>
      </w:r>
      <w:r>
        <w:rPr>
          <w:rFonts w:ascii="仿宋" w:hAnsi="仿宋" w:eastAsia="仿宋" w:cs="仿宋"/>
          <w:color w:val="auto"/>
          <w:sz w:val="28"/>
          <w:szCs w:val="28"/>
          <w:highlight w:val="none"/>
        </w:rPr>
        <w:t xml:space="preserve">:</w:t>
      </w:r>
      <w:r/>
    </w:p>
    <w:p>
      <w:pPr>
        <w:ind w:firstLine="560"/>
        <w:spacing w:line="640" w:lineRule="atLeast"/>
        <w:rPr>
          <w:color w:val="auto"/>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560"/>
        <w:spacing w:line="640" w:lineRule="atLeast"/>
        <w:rPr>
          <w:color w:val="auto"/>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highlight w:val="none"/>
        </w:rPr>
        <w:t xml:space="preserve">1.</w:t>
      </w:r>
      <w:r>
        <w:rPr>
          <w:rFonts w:ascii="仿宋" w:hAnsi="仿宋" w:eastAsia="仿宋" w:cs="仿宋"/>
          <w:color w:val="auto"/>
          <w:sz w:val="28"/>
          <w:szCs w:val="28"/>
          <w:highlight w:val="none"/>
          <w:u w:val="single"/>
        </w:rPr>
        <w:t xml:space="preserve">（产品名称1）</w:t>
      </w:r>
      <w:r>
        <w:rPr>
          <w:rFonts w:ascii="仿宋" w:hAnsi="仿宋" w:eastAsia="仿宋" w:cs="仿宋"/>
          <w:color w:val="auto"/>
          <w:sz w:val="28"/>
          <w:szCs w:val="28"/>
          <w:highlight w:val="none"/>
          <w:u w:val="single"/>
          <w:vertAlign w:val="superscript"/>
        </w:rPr>
        <w:t xml:space="preserve">1</w:t>
      </w:r>
      <w:r>
        <w:rPr>
          <w:rFonts w:ascii="仿宋" w:hAnsi="仿宋" w:eastAsia="仿宋" w:cs="仿宋"/>
          <w:color w:val="auto"/>
          <w:sz w:val="28"/>
          <w:szCs w:val="28"/>
          <w:highlight w:val="none"/>
        </w:rPr>
        <w:t xml:space="preserve">，生产厂为</w:t>
      </w:r>
      <w:r>
        <w:rPr>
          <w:rFonts w:ascii="仿宋" w:hAnsi="仿宋" w:eastAsia="仿宋" w:cs="仿宋"/>
          <w:color w:val="auto"/>
          <w:sz w:val="28"/>
          <w:szCs w:val="28"/>
          <w:highlight w:val="none"/>
          <w:u w:val="single"/>
        </w:rPr>
        <w:t xml:space="preserve">（厂名）</w:t>
      </w:r>
      <w:r>
        <w:rPr>
          <w:rFonts w:ascii="仿宋" w:hAnsi="仿宋" w:eastAsia="仿宋" w:cs="仿宋"/>
          <w:color w:val="auto"/>
          <w:sz w:val="28"/>
          <w:szCs w:val="28"/>
          <w:highlight w:val="none"/>
          <w:vertAlign w:val="superscript"/>
        </w:rPr>
        <w:t xml:space="preserve">2</w:t>
      </w:r>
      <w:r>
        <w:rPr>
          <w:rFonts w:ascii="仿宋" w:hAnsi="仿宋" w:eastAsia="仿宋" w:cs="仿宋"/>
          <w:color w:val="auto"/>
          <w:sz w:val="28"/>
          <w:szCs w:val="28"/>
          <w:highlight w:val="none"/>
        </w:rPr>
        <w:t xml:space="preserve">，厂址为</w:t>
      </w:r>
      <w:r>
        <w:rPr>
          <w:rFonts w:ascii="仿宋" w:hAnsi="仿宋" w:eastAsia="仿宋" w:cs="仿宋"/>
          <w:color w:val="auto"/>
          <w:sz w:val="28"/>
          <w:szCs w:val="28"/>
          <w:highlight w:val="none"/>
          <w:u w:val="single"/>
        </w:rPr>
        <w:t xml:space="preserve">（生产厂址）</w:t>
      </w:r>
      <w:r>
        <w:rPr>
          <w:rFonts w:ascii="仿宋" w:hAnsi="仿宋" w:eastAsia="仿宋" w:cs="仿宋"/>
          <w:color w:val="auto"/>
          <w:sz w:val="28"/>
          <w:szCs w:val="28"/>
          <w:highlight w:val="none"/>
        </w:rPr>
        <w:t xml:space="preserve">。</w:t>
      </w:r>
      <w:r>
        <w:rPr>
          <w:rFonts w:ascii="仿宋" w:hAnsi="仿宋" w:eastAsia="仿宋" w:cs="仿宋"/>
          <w:color w:val="auto"/>
          <w:sz w:val="28"/>
          <w:szCs w:val="28"/>
          <w:highlight w:val="none"/>
          <w:u w:val="single"/>
        </w:rPr>
        <w:t xml:space="preserve">（产品名称1）</w:t>
      </w:r>
      <w:r>
        <w:rPr>
          <w:rFonts w:ascii="仿宋" w:hAnsi="仿宋" w:eastAsia="仿宋" w:cs="仿宋"/>
          <w:color w:val="auto"/>
          <w:sz w:val="28"/>
          <w:szCs w:val="28"/>
          <w:highlight w:val="none"/>
        </w:rPr>
        <w:t xml:space="preserve"> 的中国境内生产的组件成本占比≥</w:t>
      </w:r>
      <w:r>
        <w:rPr>
          <w:rFonts w:ascii="仿宋" w:hAnsi="仿宋" w:eastAsia="仿宋" w:cs="仿宋"/>
          <w:color w:val="auto"/>
          <w:sz w:val="28"/>
          <w:szCs w:val="28"/>
          <w:highlight w:val="none"/>
          <w:u w:val="single"/>
        </w:rPr>
        <w:t xml:space="preserve">（规定比例）</w:t>
      </w:r>
      <w:r>
        <w:rPr>
          <w:rFonts w:ascii="仿宋" w:hAnsi="仿宋" w:eastAsia="仿宋" w:cs="仿宋"/>
          <w:color w:val="auto"/>
          <w:sz w:val="28"/>
          <w:szCs w:val="28"/>
          <w:highlight w:val="none"/>
          <w:vertAlign w:val="superscript"/>
        </w:rPr>
        <w:t xml:space="preserve">3</w:t>
      </w:r>
      <w:r>
        <w:rPr>
          <w:rFonts w:ascii="仿宋" w:hAnsi="仿宋" w:eastAsia="仿宋" w:cs="仿宋"/>
          <w:color w:val="auto"/>
          <w:sz w:val="28"/>
          <w:szCs w:val="28"/>
          <w:highlight w:val="none"/>
        </w:rPr>
        <w:t xml:space="preserve">。</w:t>
      </w:r>
      <w:r>
        <w:rPr>
          <w:rFonts w:ascii="仿宋" w:hAnsi="仿宋" w:eastAsia="仿宋" w:cs="仿宋"/>
          <w:color w:val="auto"/>
          <w:sz w:val="28"/>
          <w:szCs w:val="28"/>
          <w:highlight w:val="none"/>
          <w:u w:val="single"/>
        </w:rPr>
        <w:t xml:space="preserve">（产品名称1）</w:t>
      </w:r>
      <w:r>
        <w:rPr>
          <w:rFonts w:ascii="仿宋" w:hAnsi="仿宋" w:eastAsia="仿宋" w:cs="仿宋"/>
          <w:color w:val="auto"/>
          <w:sz w:val="28"/>
          <w:szCs w:val="28"/>
          <w:highlight w:val="none"/>
        </w:rPr>
        <w:t xml:space="preserve">的</w:t>
      </w:r>
      <w:r>
        <w:rPr>
          <w:rFonts w:ascii="仿宋" w:hAnsi="仿宋" w:eastAsia="仿宋" w:cs="仿宋"/>
          <w:color w:val="auto"/>
          <w:sz w:val="28"/>
          <w:szCs w:val="28"/>
          <w:highlight w:val="none"/>
          <w:u w:val="single"/>
        </w:rPr>
        <w:t xml:space="preserve">（关键组件）</w:t>
      </w:r>
      <w:r>
        <w:rPr>
          <w:rFonts w:ascii="仿宋" w:hAnsi="仿宋" w:eastAsia="仿宋" w:cs="仿宋"/>
          <w:color w:val="auto"/>
          <w:sz w:val="28"/>
          <w:szCs w:val="28"/>
          <w:highlight w:val="none"/>
          <w:vertAlign w:val="superscript"/>
        </w:rPr>
        <w:t xml:space="preserve">4</w:t>
      </w:r>
      <w:r>
        <w:rPr>
          <w:rFonts w:ascii="仿宋" w:hAnsi="仿宋" w:eastAsia="仿宋" w:cs="仿宋"/>
          <w:color w:val="auto"/>
          <w:sz w:val="28"/>
          <w:szCs w:val="28"/>
          <w:highlight w:val="none"/>
        </w:rPr>
        <w:t xml:space="preserve">在中国境内生产。</w:t>
      </w:r>
      <w:r>
        <w:rPr>
          <w:rFonts w:ascii="仿宋" w:hAnsi="仿宋" w:eastAsia="仿宋" w:cs="仿宋"/>
          <w:color w:val="auto"/>
          <w:sz w:val="28"/>
          <w:szCs w:val="28"/>
          <w:highlight w:val="none"/>
          <w:u w:val="single"/>
        </w:rPr>
        <w:t xml:space="preserve">（产品名称1）</w:t>
      </w:r>
      <w:r>
        <w:rPr>
          <w:rFonts w:ascii="仿宋" w:hAnsi="仿宋" w:eastAsia="仿宋" w:cs="仿宋"/>
          <w:color w:val="auto"/>
          <w:sz w:val="28"/>
          <w:szCs w:val="28"/>
          <w:highlight w:val="none"/>
        </w:rPr>
        <w:t xml:space="preserve">的</w:t>
      </w:r>
      <w:r>
        <w:rPr>
          <w:rFonts w:ascii="仿宋" w:hAnsi="仿宋" w:eastAsia="仿宋" w:cs="仿宋"/>
          <w:color w:val="auto"/>
          <w:sz w:val="28"/>
          <w:szCs w:val="28"/>
          <w:highlight w:val="none"/>
          <w:u w:val="single"/>
        </w:rPr>
        <w:t xml:space="preserve">（关键工序）</w:t>
      </w:r>
      <w:r>
        <w:rPr>
          <w:rFonts w:ascii="仿宋" w:hAnsi="仿宋" w:eastAsia="仿宋" w:cs="仿宋"/>
          <w:color w:val="auto"/>
          <w:sz w:val="28"/>
          <w:szCs w:val="28"/>
          <w:highlight w:val="none"/>
          <w:vertAlign w:val="superscript"/>
        </w:rPr>
        <w:t xml:space="preserve">5</w:t>
      </w:r>
      <w:r>
        <w:rPr>
          <w:rFonts w:ascii="仿宋" w:hAnsi="仿宋" w:eastAsia="仿宋" w:cs="仿宋"/>
          <w:color w:val="auto"/>
          <w:sz w:val="28"/>
          <w:szCs w:val="28"/>
          <w:highlight w:val="none"/>
        </w:rPr>
        <w:t xml:space="preserve">在中国境内完成。</w:t>
      </w:r>
      <w:r/>
    </w:p>
    <w:p>
      <w:pPr>
        <w:ind w:firstLine="560"/>
        <w:spacing w:line="640" w:lineRule="atLeast"/>
        <w:rPr>
          <w:color w:val="auto"/>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highlight w:val="none"/>
        </w:rPr>
        <w:t xml:space="preserve">2.</w:t>
      </w:r>
      <w:r>
        <w:rPr>
          <w:rFonts w:ascii="仿宋" w:hAnsi="仿宋" w:eastAsia="仿宋" w:cs="仿宋"/>
          <w:color w:val="auto"/>
          <w:sz w:val="28"/>
          <w:szCs w:val="28"/>
          <w:highlight w:val="none"/>
          <w:u w:val="single"/>
        </w:rPr>
        <w:t xml:space="preserve">（产品名称2）</w:t>
      </w:r>
      <w:r>
        <w:rPr>
          <w:rFonts w:ascii="仿宋" w:hAnsi="仿宋" w:eastAsia="仿宋" w:cs="仿宋"/>
          <w:color w:val="auto"/>
          <w:sz w:val="28"/>
          <w:szCs w:val="28"/>
          <w:highlight w:val="none"/>
        </w:rPr>
        <w:t xml:space="preserve">，生产厂为</w:t>
      </w:r>
      <w:r>
        <w:rPr>
          <w:rFonts w:ascii="仿宋" w:hAnsi="仿宋" w:eastAsia="仿宋" w:cs="仿宋"/>
          <w:color w:val="auto"/>
          <w:sz w:val="28"/>
          <w:szCs w:val="28"/>
          <w:highlight w:val="none"/>
          <w:u w:val="single"/>
        </w:rPr>
        <w:t xml:space="preserve">（厂名）</w:t>
      </w:r>
      <w:r>
        <w:rPr>
          <w:rFonts w:ascii="仿宋" w:hAnsi="仿宋" w:eastAsia="仿宋" w:cs="仿宋"/>
          <w:color w:val="auto"/>
          <w:sz w:val="28"/>
          <w:szCs w:val="28"/>
          <w:highlight w:val="none"/>
        </w:rPr>
        <w:t xml:space="preserve">，厂址为</w:t>
      </w:r>
      <w:r>
        <w:rPr>
          <w:rFonts w:ascii="仿宋" w:hAnsi="仿宋" w:eastAsia="仿宋" w:cs="仿宋"/>
          <w:color w:val="auto"/>
          <w:sz w:val="28"/>
          <w:szCs w:val="28"/>
          <w:highlight w:val="none"/>
          <w:u w:val="single"/>
        </w:rPr>
        <w:t xml:space="preserve">（生产厂址）</w:t>
      </w:r>
      <w:r>
        <w:rPr>
          <w:rFonts w:ascii="仿宋" w:hAnsi="仿宋" w:eastAsia="仿宋" w:cs="仿宋"/>
          <w:color w:val="auto"/>
          <w:sz w:val="28"/>
          <w:szCs w:val="28"/>
          <w:highlight w:val="none"/>
        </w:rPr>
        <w:t xml:space="preserve">。</w:t>
      </w:r>
      <w:r>
        <w:rPr>
          <w:rFonts w:ascii="仿宋" w:hAnsi="仿宋" w:eastAsia="仿宋" w:cs="仿宋"/>
          <w:color w:val="auto"/>
          <w:sz w:val="28"/>
          <w:szCs w:val="28"/>
          <w:highlight w:val="none"/>
          <w:u w:val="single"/>
        </w:rPr>
        <w:t xml:space="preserve">（产品名称2）</w:t>
      </w:r>
      <w:r>
        <w:rPr>
          <w:rFonts w:ascii="仿宋" w:hAnsi="仿宋" w:eastAsia="仿宋" w:cs="仿宋"/>
          <w:color w:val="auto"/>
          <w:sz w:val="28"/>
          <w:szCs w:val="28"/>
          <w:highlight w:val="none"/>
        </w:rPr>
        <w:t xml:space="preserve">的中国境内生产的组件成本占比≥</w:t>
      </w:r>
      <w:r>
        <w:rPr>
          <w:rFonts w:ascii="仿宋" w:hAnsi="仿宋" w:eastAsia="仿宋" w:cs="仿宋"/>
          <w:color w:val="auto"/>
          <w:sz w:val="28"/>
          <w:szCs w:val="28"/>
          <w:highlight w:val="none"/>
          <w:u w:val="single"/>
        </w:rPr>
        <w:t xml:space="preserve">（规定比例）</w:t>
      </w:r>
      <w:r>
        <w:rPr>
          <w:rFonts w:ascii="仿宋" w:hAnsi="仿宋" w:eastAsia="仿宋" w:cs="仿宋"/>
          <w:color w:val="auto"/>
          <w:sz w:val="28"/>
          <w:szCs w:val="28"/>
          <w:highlight w:val="none"/>
        </w:rPr>
        <w:t xml:space="preserve">。（</w:t>
      </w:r>
      <w:r>
        <w:rPr>
          <w:rFonts w:ascii="仿宋" w:hAnsi="仿宋" w:eastAsia="仿宋" w:cs="仿宋"/>
          <w:color w:val="auto"/>
          <w:sz w:val="28"/>
          <w:szCs w:val="28"/>
          <w:highlight w:val="none"/>
          <w:u w:val="single"/>
        </w:rPr>
        <w:t xml:space="preserve">产品名称2）</w:t>
      </w:r>
      <w:r>
        <w:rPr>
          <w:rFonts w:ascii="仿宋" w:hAnsi="仿宋" w:eastAsia="仿宋" w:cs="仿宋"/>
          <w:color w:val="auto"/>
          <w:sz w:val="28"/>
          <w:szCs w:val="28"/>
          <w:highlight w:val="none"/>
        </w:rPr>
        <w:t xml:space="preserve">的</w:t>
      </w:r>
      <w:r>
        <w:rPr>
          <w:rFonts w:ascii="仿宋" w:hAnsi="仿宋" w:eastAsia="仿宋" w:cs="仿宋"/>
          <w:color w:val="auto"/>
          <w:sz w:val="28"/>
          <w:szCs w:val="28"/>
          <w:highlight w:val="none"/>
          <w:u w:val="single"/>
        </w:rPr>
        <w:t xml:space="preserve">（关键组件）</w:t>
      </w:r>
      <w:r>
        <w:rPr>
          <w:rFonts w:ascii="仿宋" w:hAnsi="仿宋" w:eastAsia="仿宋" w:cs="仿宋"/>
          <w:color w:val="auto"/>
          <w:sz w:val="28"/>
          <w:szCs w:val="28"/>
          <w:highlight w:val="none"/>
        </w:rPr>
        <w:t xml:space="preserve">在中国境内生产。</w:t>
      </w:r>
      <w:r>
        <w:rPr>
          <w:rFonts w:ascii="仿宋" w:hAnsi="仿宋" w:eastAsia="仿宋" w:cs="仿宋"/>
          <w:color w:val="auto"/>
          <w:sz w:val="28"/>
          <w:szCs w:val="28"/>
          <w:highlight w:val="none"/>
          <w:u w:val="single"/>
        </w:rPr>
        <w:t xml:space="preserve">（产品名称1）</w:t>
      </w:r>
      <w:r>
        <w:rPr>
          <w:rFonts w:ascii="仿宋" w:hAnsi="仿宋" w:eastAsia="仿宋" w:cs="仿宋"/>
          <w:color w:val="auto"/>
          <w:sz w:val="28"/>
          <w:szCs w:val="28"/>
          <w:highlight w:val="none"/>
        </w:rPr>
        <w:t xml:space="preserve">的</w:t>
      </w:r>
      <w:r>
        <w:rPr>
          <w:rFonts w:ascii="仿宋" w:hAnsi="仿宋" w:eastAsia="仿宋" w:cs="仿宋"/>
          <w:color w:val="auto"/>
          <w:sz w:val="28"/>
          <w:szCs w:val="28"/>
          <w:highlight w:val="none"/>
          <w:u w:val="single"/>
        </w:rPr>
        <w:t xml:space="preserve">（关键工序）</w:t>
      </w:r>
      <w:r>
        <w:rPr>
          <w:rFonts w:ascii="仿宋" w:hAnsi="仿宋" w:eastAsia="仿宋" w:cs="仿宋"/>
          <w:color w:val="auto"/>
          <w:sz w:val="28"/>
          <w:szCs w:val="28"/>
          <w:highlight w:val="none"/>
        </w:rPr>
        <w:t xml:space="preserve">在中国境内完成。</w:t>
      </w:r>
      <w:r/>
    </w:p>
    <w:p>
      <w:pPr>
        <w:ind w:firstLine="560"/>
        <w:spacing w:line="640" w:lineRule="atLeast"/>
        <w:rPr>
          <w:color w:val="auto"/>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highlight w:val="none"/>
        </w:rPr>
        <w:t xml:space="preserve">……</w:t>
      </w:r>
      <w:r/>
    </w:p>
    <w:p>
      <w:pPr>
        <w:ind w:firstLine="560"/>
        <w:spacing w:line="640" w:lineRule="atLeast"/>
        <w:rPr>
          <w:color w:val="auto"/>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highlight w:val="none"/>
        </w:rPr>
        <w:t xml:space="preserve">本公司（单位）对上述声明内容的真实性负责。如有虚假，愿承担相应法律责任。</w:t>
      </w:r>
      <w:r/>
    </w:p>
    <w:p>
      <w:pPr>
        <w:ind w:firstLine="4933"/>
        <w:spacing w:line="640" w:lineRule="atLeast"/>
        <w:rPr>
          <w:color w:val="auto"/>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highlight w:val="none"/>
        </w:rPr>
        <w:t xml:space="preserve">公司（单位）名称（盖章）：　</w:t>
      </w:r>
      <w:r/>
    </w:p>
    <w:p>
      <w:pPr>
        <w:ind w:firstLine="560"/>
        <w:spacing w:line="640" w:lineRule="atLeast"/>
        <w:rPr>
          <w:color w:val="auto"/>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highlight w:val="none"/>
        </w:rPr>
        <w:t xml:space="preserve">                                日期：　   年　  月　  日         </w:t>
      </w:r>
      <w:r/>
    </w:p>
    <w:p>
      <w:pPr>
        <w:ind w:firstLine="560"/>
        <w:spacing w:line="640" w:lineRule="atLeast"/>
        <w:rPr>
          <w:color w:val="auto"/>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highlight w:val="none"/>
        </w:rPr>
        <w:t xml:space="preserve">注：1.产品如有型号，请在“产品名称”栏一并填写。</w:t>
      </w:r>
      <w:r/>
    </w:p>
    <w:p>
      <w:pPr>
        <w:ind w:firstLine="560"/>
        <w:spacing w:line="640" w:lineRule="atLeast"/>
        <w:rPr>
          <w:color w:val="auto"/>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highlight w:val="none"/>
        </w:rPr>
        <w:t xml:space="preserve">2.生产厂名与厂址应与生产厂营业执照载明的相关信息保持一致。</w:t>
      </w:r>
      <w:r/>
    </w:p>
    <w:p>
      <w:pPr>
        <w:ind w:firstLine="560"/>
        <w:spacing w:line="640" w:lineRule="atLeast"/>
        <w:rPr>
          <w:color w:val="auto"/>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highlight w:val="none"/>
        </w:rPr>
        <w:t xml:space="preserve">3.该产品的中国境内生产的组件成本占比相关要求实施前，“规定比例”栏可不填，下同。</w:t>
      </w:r>
      <w:r/>
    </w:p>
    <w:p>
      <w:pPr>
        <w:ind w:firstLine="560"/>
        <w:spacing w:line="640" w:lineRule="atLeast"/>
        <w:rPr>
          <w:color w:val="auto"/>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highlight w:val="none"/>
        </w:rPr>
        <w:t xml:space="preserve">4.该产品的关键组件要求实施前，“关键组件”栏可不填，下同。</w:t>
      </w:r>
      <w:r/>
    </w:p>
    <w:p>
      <w:pPr>
        <w:ind w:firstLine="560"/>
        <w:spacing w:line="640" w:lineRule="atLeast"/>
        <w:rPr>
          <w:color w:val="auto"/>
          <w:sz w:val="28"/>
          <w:szCs w:val="28"/>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szCs w:val="28"/>
          <w:highlight w:val="none"/>
        </w:rPr>
        <w:t xml:space="preserve">5.该产品的关键工序要求实施前，“关键工序”栏可不填，下同。</w:t>
      </w:r>
      <w:r/>
    </w:p>
    <w:p>
      <w:pPr>
        <w:pStyle w:val="1003"/>
        <w:ind w:firstLine="0"/>
        <w:jc w:val="left"/>
        <w:spacing w:line="520" w:lineRule="exact"/>
        <w:rPr>
          <w:rFonts w:ascii="仿宋" w:hAnsi="仿宋" w:eastAsia="仿宋"/>
          <w:b/>
          <w:color w:val="auto"/>
          <w:sz w:val="32"/>
          <w:szCs w:val="32"/>
          <w:highlight w:val="none"/>
        </w:rPr>
      </w:pPr>
      <w:r>
        <w:rPr>
          <w:rFonts w:ascii="仿宋" w:hAnsi="仿宋" w:eastAsia="仿宋"/>
          <w:b/>
          <w:color w:val="auto"/>
          <w:sz w:val="32"/>
          <w:szCs w:val="32"/>
          <w:highlight w:val="none"/>
        </w:rPr>
      </w:r>
      <w:r/>
    </w:p>
    <w:p>
      <w:pPr>
        <w:ind w:firstLine="565"/>
        <w:jc w:val="left"/>
        <w:spacing w:line="640" w:lineRule="exact"/>
        <w:rPr>
          <w:rFonts w:ascii="仿宋" w:hAnsi="仿宋" w:eastAsia="仿宋"/>
          <w:color w:val="auto"/>
          <w:sz w:val="28"/>
          <w:szCs w:val="28"/>
          <w:highlight w:val="none"/>
        </w:rPr>
      </w:pPr>
      <w:r>
        <w:rPr>
          <w:rFonts w:ascii="仿宋" w:hAnsi="仿宋" w:eastAsia="仿宋"/>
          <w:color w:val="auto"/>
          <w:sz w:val="28"/>
          <w:szCs w:val="28"/>
          <w:highlight w:val="none"/>
        </w:rPr>
      </w:r>
      <w:bookmarkEnd w:id="39"/>
      <w:r/>
      <w:r/>
    </w:p>
    <w:sectPr>
      <w:headerReference w:type="default" r:id="rId10"/>
      <w:footerReference w:type="default" r:id="rId14"/>
      <w:footnotePr/>
      <w:endnotePr/>
      <w:type w:val="nextPage"/>
      <w:pgSz w:w="11906" w:h="16838" w:orient="portrait"/>
      <w:pgMar w:top="1560" w:right="1418"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FangSong">
    <w:panose1 w:val="02010609060101010101"/>
  </w:font>
  <w:font w:name="楷体">
    <w:panose1 w:val="02010609060101010101"/>
  </w:font>
  <w:font w:name="华文行楷">
    <w:panose1 w:val="02010800040101010101"/>
  </w:font>
  <w:font w:name="Symbol">
    <w:panose1 w:val="05050102010706020507"/>
  </w:font>
  <w:font w:name="Wingdings">
    <w:panose1 w:val="05000000000000000000"/>
  </w:font>
  <w:font w:name="Tahoma">
    <w:panose1 w:val="020B0604030504040204"/>
  </w:font>
  <w:font w:name="Constantia">
    <w:panose1 w:val="02030602050306030303"/>
  </w:font>
  <w:font w:name="仿宋">
    <w:panose1 w:val="02010609060101010101"/>
  </w:font>
  <w:font w:name="等线">
    <w:panose1 w:val="02010600030101010101"/>
  </w:font>
  <w:font w:name="Courier New">
    <w:panose1 w:val="02070309020205020404"/>
  </w:font>
  <w:font w:name="华文彩云">
    <w:panose1 w:val="02010800040101010101"/>
  </w:font>
  <w:font w:name="楷体_GB2312">
    <w:panose1 w:val="02010609060101010101"/>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rPr>
        <w:rStyle w:val="1034"/>
      </w:rPr>
      <w:framePr w:wrap="around" w:vAnchor="text" w:hAnchor="margin" w:xAlign="center" w:y="1"/>
    </w:pPr>
    <w:r>
      <w:fldChar w:fldCharType="begin"/>
    </w:r>
    <w:r>
      <w:rPr>
        <w:rStyle w:val="1034"/>
      </w:rPr>
      <w:instrText xml:space="preserve">PAGE  </w:instrText>
    </w:r>
    <w:r>
      <w:fldChar w:fldCharType="end"/>
    </w:r>
    <w:r/>
  </w:p>
  <w:p>
    <w:pPr>
      <w:pStyle w:val="101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tabs>
        <w:tab w:val="clear" w:pos="41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8"/>
                          </w:pPr>
                          <w:r>
                            <w:fldChar w:fldCharType="begin"/>
                          </w:r>
                          <w:r>
                            <w:instrText xml:space="preserve"> PAGE  \* MERGEFORMAT </w:instrText>
                          </w:r>
                          <w:r>
                            <w:fldChar w:fldCharType="separate"/>
                          </w:r>
                          <w:r>
                            <w:t xml:space="preserve">40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8"/>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77"/>
      <w:spacing w:line="220" w:lineRule="auto"/>
      <w:rPr>
        <w:rFonts w:eastAsia="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8"/>
                          </w:pPr>
                          <w:r>
                            <w:fldChar w:fldCharType="begin"/>
                          </w:r>
                          <w:r>
                            <w:instrText xml:space="preserve"> PAGE  \* MERGEFORMAT </w:instrText>
                          </w:r>
                          <w:r>
                            <w:fldChar w:fldCharType="separate"/>
                          </w:r>
                          <w:r>
                            <w:t xml:space="preserve">48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8"/>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1"/>
      <w:ind w:firstLine="280"/>
      <w:rPr>
        <w:rFonts w:ascii="华文行楷" w:hAnsi="黑体" w:eastAsia="华文行楷"/>
        <w:sz w:val="28"/>
        <w:szCs w:val="28"/>
      </w:rPr>
      <w:pBdr>
        <w:bottom w:val="none" w:color="000000" w:sz="0" w:space="1"/>
      </w:pBdr>
    </w:pPr>
    <w:r>
      <w:rPr>
        <w:rFonts w:ascii="华文行楷" w:hAnsi="黑体" w:eastAsia="华文行楷"/>
        <w:sz w:val="28"/>
        <w:szCs w:val="2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1"/>
      <w:spacing w:before="48" w:line="218" w:lineRule="auto"/>
      <w:rPr>
        <w:rFonts w:ascii="仿宋" w:hAnsi="仿宋" w:eastAsia="仿宋" w:cs="仿宋"/>
        <w:sz w:val="18"/>
        <w:szCs w:val="18"/>
      </w:rPr>
      <w:pBdr>
        <w:bottom w:val="none" w:color="auto" w:sz="0" w:space="0"/>
      </w:pBdr>
    </w:pPr>
    <w:r>
      <w:rPr>
        <w:rFonts w:ascii="仿宋" w:hAnsi="仿宋" w:eastAsia="仿宋" w:cs="仿宋"/>
        <w:sz w:val="18"/>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1063"/>
      <w:isLgl w:val="false"/>
      <w:suff w:val="nothing"/>
      <w:lvlText w:val="第%1章"/>
      <w:lvlJc w:val="left"/>
      <w:pPr>
        <w:ind w:left="640" w:firstLine="0"/>
      </w:pPr>
      <w:rPr>
        <w:rFonts w:hint="eastAsia"/>
      </w:rPr>
    </w:lvl>
    <w:lvl w:ilvl="1">
      <w:start w:val="1"/>
      <w:numFmt w:val="decimal"/>
      <w:isLgl w:val="false"/>
      <w:suff w:val="nothing"/>
      <w:lvlText w:val=""/>
      <w:lvlJc w:val="left"/>
      <w:pPr>
        <w:ind w:left="640" w:firstLine="0"/>
      </w:pPr>
      <w:rPr>
        <w:rFonts w:hint="eastAsia"/>
      </w:rPr>
    </w:lvl>
    <w:lvl w:ilvl="2">
      <w:start w:val="1"/>
      <w:numFmt w:val="decimal"/>
      <w:isLgl w:val="false"/>
      <w:suff w:val="nothing"/>
      <w:lvlText w:val=""/>
      <w:lvlJc w:val="left"/>
      <w:pPr>
        <w:ind w:left="640" w:firstLine="0"/>
      </w:pPr>
      <w:rPr>
        <w:rFonts w:hint="eastAsia"/>
      </w:rPr>
    </w:lvl>
    <w:lvl w:ilvl="3">
      <w:start w:val="1"/>
      <w:numFmt w:val="decimal"/>
      <w:isLgl w:val="false"/>
      <w:suff w:val="nothing"/>
      <w:lvlText w:val=""/>
      <w:lvlJc w:val="left"/>
      <w:pPr>
        <w:ind w:left="640" w:firstLine="0"/>
      </w:pPr>
      <w:rPr>
        <w:rFonts w:hint="eastAsia"/>
      </w:rPr>
    </w:lvl>
    <w:lvl w:ilvl="4">
      <w:start w:val="1"/>
      <w:numFmt w:val="decimal"/>
      <w:isLgl w:val="false"/>
      <w:suff w:val="nothing"/>
      <w:lvlText w:val=""/>
      <w:lvlJc w:val="left"/>
      <w:pPr>
        <w:ind w:left="640" w:firstLine="0"/>
      </w:pPr>
      <w:rPr>
        <w:rFonts w:hint="eastAsia"/>
      </w:rPr>
    </w:lvl>
    <w:lvl w:ilvl="5">
      <w:start w:val="1"/>
      <w:numFmt w:val="decimal"/>
      <w:isLgl w:val="false"/>
      <w:suff w:val="nothing"/>
      <w:lvlText w:val=""/>
      <w:lvlJc w:val="left"/>
      <w:pPr>
        <w:ind w:left="640" w:firstLine="0"/>
      </w:pPr>
      <w:rPr>
        <w:rFonts w:hint="eastAsia"/>
      </w:rPr>
    </w:lvl>
    <w:lvl w:ilvl="6">
      <w:start w:val="1"/>
      <w:numFmt w:val="decimal"/>
      <w:isLgl w:val="false"/>
      <w:suff w:val="nothing"/>
      <w:lvlText w:val=""/>
      <w:lvlJc w:val="left"/>
      <w:pPr>
        <w:ind w:left="640" w:firstLine="0"/>
      </w:pPr>
      <w:rPr>
        <w:rFonts w:hint="eastAsia"/>
      </w:rPr>
    </w:lvl>
    <w:lvl w:ilvl="7">
      <w:start w:val="1"/>
      <w:numFmt w:val="decimal"/>
      <w:isLgl w:val="false"/>
      <w:suff w:val="nothing"/>
      <w:lvlText w:val=""/>
      <w:lvlJc w:val="left"/>
      <w:pPr>
        <w:ind w:left="640" w:firstLine="0"/>
      </w:pPr>
      <w:rPr>
        <w:rFonts w:hint="eastAsia"/>
      </w:rPr>
    </w:lvl>
    <w:lvl w:ilvl="8">
      <w:start w:val="1"/>
      <w:numFmt w:val="decimal"/>
      <w:isLgl w:val="false"/>
      <w:suff w:val="nothing"/>
      <w:lvlText w:val=""/>
      <w:lvlJc w:val="left"/>
      <w:pPr>
        <w:ind w:left="640" w:firstLine="0"/>
      </w:pPr>
      <w:rPr>
        <w:rFonts w:hint="eastAsia"/>
      </w:rPr>
    </w:lvl>
  </w:abstractNum>
  <w:abstractNum w:abstractNumId="3">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Thousand"/>
      <w:pStyle w:val="1065"/>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5">
    <w:multiLevelType w:val="hybridMultilevel"/>
    <w:lvl w:ilvl="0">
      <w:start w:val="1"/>
      <w:numFmt w:val="chineseCountingThousand"/>
      <w:pStyle w:val="1077"/>
      <w:isLgl w:val="false"/>
      <w:suff w:val="tab"/>
      <w:lvlText w:val="%1、"/>
      <w:lvlJc w:val="left"/>
      <w:pPr>
        <w:ind w:left="420" w:hanging="420"/>
        <w:tabs>
          <w:tab w:val="left" w:pos="420" w:leader="none"/>
        </w:tabs>
      </w:pPr>
      <w:rPr>
        <w:rFonts w:hint="eastAsia"/>
        <w:b/>
        <w:i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2"/>
  </w:num>
  <w:num w:numId="2">
    <w:abstractNumId w:val="4"/>
  </w:num>
  <w:num w:numId="3">
    <w:abstractNumId w:val="5"/>
  </w:num>
  <w:num w:numId="4">
    <w:abstractNumId w:val="0"/>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7">
    <w:name w:val="Heading 1 Char"/>
    <w:basedOn w:val="815"/>
    <w:link w:val="806"/>
    <w:uiPriority w:val="9"/>
    <w:rPr>
      <w:rFonts w:ascii="Arial" w:hAnsi="Arial" w:eastAsia="Arial" w:cs="Arial"/>
      <w:sz w:val="40"/>
      <w:szCs w:val="40"/>
    </w:rPr>
  </w:style>
  <w:style w:type="character" w:styleId="788">
    <w:name w:val="Heading 2 Char"/>
    <w:basedOn w:val="815"/>
    <w:link w:val="807"/>
    <w:uiPriority w:val="9"/>
    <w:rPr>
      <w:rFonts w:ascii="Arial" w:hAnsi="Arial" w:eastAsia="Arial" w:cs="Arial"/>
      <w:sz w:val="34"/>
    </w:rPr>
  </w:style>
  <w:style w:type="character" w:styleId="789">
    <w:name w:val="Heading 3 Char"/>
    <w:basedOn w:val="815"/>
    <w:link w:val="808"/>
    <w:uiPriority w:val="9"/>
    <w:rPr>
      <w:rFonts w:ascii="Arial" w:hAnsi="Arial" w:eastAsia="Arial" w:cs="Arial"/>
      <w:sz w:val="30"/>
      <w:szCs w:val="30"/>
    </w:rPr>
  </w:style>
  <w:style w:type="character" w:styleId="790">
    <w:name w:val="Heading 4 Char"/>
    <w:basedOn w:val="815"/>
    <w:link w:val="809"/>
    <w:uiPriority w:val="9"/>
    <w:rPr>
      <w:rFonts w:ascii="Arial" w:hAnsi="Arial" w:eastAsia="Arial" w:cs="Arial"/>
      <w:b/>
      <w:bCs/>
      <w:sz w:val="26"/>
      <w:szCs w:val="26"/>
    </w:rPr>
  </w:style>
  <w:style w:type="character" w:styleId="791">
    <w:name w:val="Heading 5 Char"/>
    <w:basedOn w:val="815"/>
    <w:link w:val="810"/>
    <w:uiPriority w:val="9"/>
    <w:rPr>
      <w:rFonts w:ascii="Arial" w:hAnsi="Arial" w:eastAsia="Arial" w:cs="Arial"/>
      <w:b/>
      <w:bCs/>
      <w:sz w:val="24"/>
      <w:szCs w:val="24"/>
    </w:rPr>
  </w:style>
  <w:style w:type="character" w:styleId="792">
    <w:name w:val="Heading 6 Char"/>
    <w:basedOn w:val="815"/>
    <w:link w:val="811"/>
    <w:uiPriority w:val="9"/>
    <w:rPr>
      <w:rFonts w:ascii="Arial" w:hAnsi="Arial" w:eastAsia="Arial" w:cs="Arial"/>
      <w:b/>
      <w:bCs/>
      <w:sz w:val="22"/>
      <w:szCs w:val="22"/>
    </w:rPr>
  </w:style>
  <w:style w:type="character" w:styleId="793">
    <w:name w:val="Heading 7 Char"/>
    <w:basedOn w:val="815"/>
    <w:link w:val="812"/>
    <w:uiPriority w:val="9"/>
    <w:rPr>
      <w:rFonts w:ascii="Arial" w:hAnsi="Arial" w:eastAsia="Arial" w:cs="Arial"/>
      <w:b/>
      <w:bCs/>
      <w:i/>
      <w:iCs/>
      <w:sz w:val="22"/>
      <w:szCs w:val="22"/>
    </w:rPr>
  </w:style>
  <w:style w:type="character" w:styleId="794">
    <w:name w:val="Heading 8 Char"/>
    <w:basedOn w:val="815"/>
    <w:link w:val="813"/>
    <w:uiPriority w:val="9"/>
    <w:rPr>
      <w:rFonts w:ascii="Arial" w:hAnsi="Arial" w:eastAsia="Arial" w:cs="Arial"/>
      <w:i/>
      <w:iCs/>
      <w:sz w:val="22"/>
      <w:szCs w:val="22"/>
    </w:rPr>
  </w:style>
  <w:style w:type="character" w:styleId="795">
    <w:name w:val="Heading 9 Char"/>
    <w:basedOn w:val="815"/>
    <w:link w:val="814"/>
    <w:uiPriority w:val="9"/>
    <w:rPr>
      <w:rFonts w:ascii="Arial" w:hAnsi="Arial" w:eastAsia="Arial" w:cs="Arial"/>
      <w:i/>
      <w:iCs/>
      <w:sz w:val="21"/>
      <w:szCs w:val="21"/>
    </w:rPr>
  </w:style>
  <w:style w:type="character" w:styleId="796">
    <w:name w:val="Title Char"/>
    <w:basedOn w:val="815"/>
    <w:link w:val="839"/>
    <w:uiPriority w:val="10"/>
    <w:rPr>
      <w:sz w:val="48"/>
      <w:szCs w:val="48"/>
    </w:rPr>
  </w:style>
  <w:style w:type="character" w:styleId="797">
    <w:name w:val="Subtitle Char"/>
    <w:basedOn w:val="815"/>
    <w:link w:val="832"/>
    <w:uiPriority w:val="11"/>
    <w:rPr>
      <w:sz w:val="24"/>
      <w:szCs w:val="24"/>
    </w:rPr>
  </w:style>
  <w:style w:type="character" w:styleId="798">
    <w:name w:val="Quote Char"/>
    <w:link w:val="859"/>
    <w:uiPriority w:val="29"/>
    <w:rPr>
      <w:i/>
    </w:rPr>
  </w:style>
  <w:style w:type="character" w:styleId="799">
    <w:name w:val="Intense Quote Char"/>
    <w:link w:val="861"/>
    <w:uiPriority w:val="30"/>
    <w:rPr>
      <w:i/>
    </w:rPr>
  </w:style>
  <w:style w:type="character" w:styleId="800">
    <w:name w:val="Header Char"/>
    <w:basedOn w:val="815"/>
    <w:link w:val="829"/>
    <w:uiPriority w:val="99"/>
  </w:style>
  <w:style w:type="character" w:styleId="801">
    <w:name w:val="Caption Char"/>
    <w:basedOn w:val="818"/>
    <w:link w:val="828"/>
    <w:uiPriority w:val="99"/>
  </w:style>
  <w:style w:type="character" w:styleId="802">
    <w:name w:val="Footnote Text Char"/>
    <w:link w:val="833"/>
    <w:uiPriority w:val="99"/>
    <w:rPr>
      <w:sz w:val="18"/>
    </w:rPr>
  </w:style>
  <w:style w:type="character" w:styleId="803">
    <w:name w:val="Endnote Text Char"/>
    <w:link w:val="826"/>
    <w:uiPriority w:val="99"/>
    <w:rPr>
      <w:sz w:val="20"/>
    </w:rPr>
  </w:style>
  <w:style w:type="paragraph" w:styleId="804">
    <w:name w:val="TOC Heading"/>
    <w:uiPriority w:val="39"/>
    <w:unhideWhenUsed/>
  </w:style>
  <w:style w:type="paragraph" w:styleId="805"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06">
    <w:name w:val="Heading 1"/>
    <w:basedOn w:val="805"/>
    <w:next w:val="805"/>
    <w:link w:val="846"/>
    <w:uiPriority w:val="9"/>
    <w:qFormat/>
    <w:pPr>
      <w:keepLines/>
      <w:keepNext/>
      <w:spacing w:before="480" w:after="200"/>
      <w:outlineLvl w:val="0"/>
    </w:pPr>
    <w:rPr>
      <w:rFonts w:ascii="Arial" w:hAnsi="Arial" w:eastAsia="Arial" w:cs="Arial"/>
      <w:sz w:val="40"/>
      <w:szCs w:val="40"/>
    </w:rPr>
  </w:style>
  <w:style w:type="paragraph" w:styleId="807">
    <w:name w:val="Heading 2"/>
    <w:basedOn w:val="805"/>
    <w:next w:val="805"/>
    <w:link w:val="847"/>
    <w:uiPriority w:val="9"/>
    <w:unhideWhenUsed/>
    <w:qFormat/>
    <w:pPr>
      <w:keepLines/>
      <w:keepNext/>
      <w:spacing w:before="360" w:after="200"/>
      <w:outlineLvl w:val="1"/>
    </w:pPr>
    <w:rPr>
      <w:rFonts w:ascii="Arial" w:hAnsi="Arial" w:eastAsia="Arial" w:cs="Arial"/>
      <w:sz w:val="34"/>
    </w:rPr>
  </w:style>
  <w:style w:type="paragraph" w:styleId="808">
    <w:name w:val="Heading 3"/>
    <w:basedOn w:val="805"/>
    <w:next w:val="805"/>
    <w:link w:val="848"/>
    <w:uiPriority w:val="9"/>
    <w:unhideWhenUsed/>
    <w:qFormat/>
    <w:pPr>
      <w:keepLines/>
      <w:keepNext/>
      <w:spacing w:before="320" w:after="200"/>
      <w:outlineLvl w:val="2"/>
    </w:pPr>
    <w:rPr>
      <w:rFonts w:ascii="Arial" w:hAnsi="Arial" w:eastAsia="Arial" w:cs="Arial"/>
      <w:sz w:val="30"/>
      <w:szCs w:val="30"/>
    </w:rPr>
  </w:style>
  <w:style w:type="paragraph" w:styleId="809">
    <w:name w:val="Heading 4"/>
    <w:basedOn w:val="805"/>
    <w:next w:val="805"/>
    <w:link w:val="849"/>
    <w:uiPriority w:val="9"/>
    <w:unhideWhenUsed/>
    <w:qFormat/>
    <w:pPr>
      <w:keepLines/>
      <w:keepNext/>
      <w:spacing w:before="320" w:after="200"/>
      <w:outlineLvl w:val="3"/>
    </w:pPr>
    <w:rPr>
      <w:rFonts w:ascii="Arial" w:hAnsi="Arial" w:eastAsia="Arial" w:cs="Arial"/>
      <w:b/>
      <w:bCs/>
      <w:sz w:val="26"/>
      <w:szCs w:val="26"/>
    </w:rPr>
  </w:style>
  <w:style w:type="paragraph" w:styleId="810">
    <w:name w:val="Heading 5"/>
    <w:basedOn w:val="805"/>
    <w:next w:val="805"/>
    <w:link w:val="850"/>
    <w:uiPriority w:val="9"/>
    <w:unhideWhenUsed/>
    <w:qFormat/>
    <w:pPr>
      <w:keepLines/>
      <w:keepNext/>
      <w:spacing w:before="320" w:after="200"/>
      <w:outlineLvl w:val="4"/>
    </w:pPr>
    <w:rPr>
      <w:rFonts w:ascii="Arial" w:hAnsi="Arial" w:eastAsia="Arial" w:cs="Arial"/>
      <w:b/>
      <w:bCs/>
      <w:sz w:val="24"/>
    </w:rPr>
  </w:style>
  <w:style w:type="paragraph" w:styleId="811">
    <w:name w:val="Heading 6"/>
    <w:basedOn w:val="805"/>
    <w:next w:val="805"/>
    <w:link w:val="851"/>
    <w:uiPriority w:val="9"/>
    <w:unhideWhenUsed/>
    <w:qFormat/>
    <w:pPr>
      <w:keepLines/>
      <w:keepNext/>
      <w:spacing w:before="320" w:after="200"/>
      <w:outlineLvl w:val="5"/>
    </w:pPr>
    <w:rPr>
      <w:rFonts w:ascii="Arial" w:hAnsi="Arial" w:eastAsia="Arial" w:cs="Arial"/>
      <w:b/>
      <w:bCs/>
      <w:sz w:val="22"/>
      <w:szCs w:val="22"/>
    </w:rPr>
  </w:style>
  <w:style w:type="paragraph" w:styleId="812">
    <w:name w:val="Heading 7"/>
    <w:basedOn w:val="805"/>
    <w:next w:val="805"/>
    <w:link w:val="852"/>
    <w:uiPriority w:val="9"/>
    <w:unhideWhenUsed/>
    <w:qFormat/>
    <w:pPr>
      <w:keepLines/>
      <w:keepNext/>
      <w:spacing w:before="320" w:after="200"/>
      <w:outlineLvl w:val="6"/>
    </w:pPr>
    <w:rPr>
      <w:rFonts w:ascii="Arial" w:hAnsi="Arial" w:eastAsia="Arial" w:cs="Arial"/>
      <w:b/>
      <w:bCs/>
      <w:i/>
      <w:iCs/>
      <w:sz w:val="22"/>
      <w:szCs w:val="22"/>
    </w:rPr>
  </w:style>
  <w:style w:type="paragraph" w:styleId="813">
    <w:name w:val="Heading 8"/>
    <w:basedOn w:val="805"/>
    <w:next w:val="805"/>
    <w:link w:val="853"/>
    <w:uiPriority w:val="9"/>
    <w:unhideWhenUsed/>
    <w:qFormat/>
    <w:pPr>
      <w:keepLines/>
      <w:keepNext/>
      <w:spacing w:before="320" w:after="200"/>
      <w:outlineLvl w:val="7"/>
    </w:pPr>
    <w:rPr>
      <w:rFonts w:ascii="Arial" w:hAnsi="Arial" w:eastAsia="Arial" w:cs="Arial"/>
      <w:i/>
      <w:iCs/>
      <w:sz w:val="22"/>
      <w:szCs w:val="22"/>
    </w:rPr>
  </w:style>
  <w:style w:type="paragraph" w:styleId="814">
    <w:name w:val="Heading 9"/>
    <w:basedOn w:val="805"/>
    <w:next w:val="805"/>
    <w:link w:val="854"/>
    <w:uiPriority w:val="9"/>
    <w:unhideWhenUsed/>
    <w:qFormat/>
    <w:pPr>
      <w:keepLines/>
      <w:keepNext/>
      <w:spacing w:before="320" w:after="200"/>
      <w:outlineLvl w:val="8"/>
    </w:pPr>
    <w:rPr>
      <w:rFonts w:ascii="Arial" w:hAnsi="Arial" w:eastAsia="Arial" w:cs="Arial"/>
      <w:i/>
      <w:iCs/>
      <w:szCs w:val="21"/>
    </w:rPr>
  </w:style>
  <w:style w:type="character" w:styleId="815" w:default="1">
    <w:name w:val="Default Paragraph Font"/>
    <w:uiPriority w:val="1"/>
    <w:semiHidden/>
    <w:unhideWhenUsed/>
    <w:qFormat/>
  </w:style>
  <w:style w:type="table" w:styleId="816" w:default="1">
    <w:name w:val="Normal Table"/>
    <w:uiPriority w:val="99"/>
    <w:semiHidden/>
    <w:unhideWhenUsed/>
    <w:qFormat/>
    <w:tblPr>
      <w:tblCellMar>
        <w:left w:w="108" w:type="dxa"/>
        <w:top w:w="0" w:type="dxa"/>
        <w:right w:w="108" w:type="dxa"/>
        <w:bottom w:w="0" w:type="dxa"/>
      </w:tblCellMar>
    </w:tblPr>
  </w:style>
  <w:style w:type="paragraph" w:styleId="817">
    <w:name w:val="toc 7"/>
    <w:basedOn w:val="805"/>
    <w:next w:val="805"/>
    <w:uiPriority w:val="39"/>
    <w:unhideWhenUsed/>
    <w:qFormat/>
    <w:pPr>
      <w:ind w:left="1701"/>
      <w:spacing w:after="57"/>
    </w:pPr>
  </w:style>
  <w:style w:type="paragraph" w:styleId="818">
    <w:name w:val="Caption"/>
    <w:basedOn w:val="805"/>
    <w:next w:val="80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9">
    <w:name w:val="annotation text"/>
    <w:basedOn w:val="805"/>
    <w:uiPriority w:val="99"/>
    <w:semiHidden/>
    <w:unhideWhenUsed/>
    <w:qFormat/>
    <w:pPr>
      <w:jc w:val="left"/>
    </w:pPr>
  </w:style>
  <w:style w:type="paragraph" w:styleId="820">
    <w:name w:val="Body Text"/>
    <w:basedOn w:val="805"/>
    <w:next w:val="805"/>
    <w:uiPriority w:val="0"/>
    <w:semiHidden/>
    <w:qFormat/>
    <w:rPr>
      <w:rFonts w:ascii="Arial" w:hAnsi="Arial" w:eastAsia="Arial" w:cs="Arial"/>
      <w:szCs w:val="21"/>
      <w:lang w:eastAsia="en-US"/>
    </w:rPr>
  </w:style>
  <w:style w:type="paragraph" w:styleId="821">
    <w:name w:val="Body Text Indent"/>
    <w:basedOn w:val="805"/>
    <w:next w:val="822"/>
    <w:uiPriority w:val="0"/>
    <w:qFormat/>
    <w:pPr>
      <w:ind w:left="420"/>
      <w:spacing w:after="120"/>
    </w:pPr>
    <w:rPr>
      <w:lang w:eastAsia="en-US"/>
    </w:rPr>
  </w:style>
  <w:style w:type="paragraph" w:styleId="822">
    <w:name w:val="envelope return"/>
    <w:basedOn w:val="805"/>
    <w:uiPriority w:val="0"/>
    <w:qFormat/>
    <w:rPr>
      <w:rFonts w:ascii="Arial" w:hAnsi="Arial"/>
    </w:rPr>
  </w:style>
  <w:style w:type="paragraph" w:styleId="823">
    <w:name w:val="toc 5"/>
    <w:basedOn w:val="805"/>
    <w:next w:val="805"/>
    <w:uiPriority w:val="39"/>
    <w:unhideWhenUsed/>
    <w:qFormat/>
    <w:pPr>
      <w:ind w:left="1134"/>
      <w:spacing w:after="57"/>
    </w:pPr>
  </w:style>
  <w:style w:type="paragraph" w:styleId="824">
    <w:name w:val="toc 3"/>
    <w:basedOn w:val="805"/>
    <w:next w:val="805"/>
    <w:uiPriority w:val="39"/>
    <w:unhideWhenUsed/>
    <w:qFormat/>
    <w:pPr>
      <w:ind w:left="567"/>
      <w:spacing w:after="57"/>
    </w:pPr>
  </w:style>
  <w:style w:type="paragraph" w:styleId="825">
    <w:name w:val="toc 8"/>
    <w:basedOn w:val="805"/>
    <w:next w:val="805"/>
    <w:uiPriority w:val="39"/>
    <w:unhideWhenUsed/>
    <w:qFormat/>
    <w:pPr>
      <w:ind w:left="1984"/>
      <w:spacing w:after="57"/>
    </w:pPr>
  </w:style>
  <w:style w:type="paragraph" w:styleId="826">
    <w:name w:val="endnote text"/>
    <w:basedOn w:val="805"/>
    <w:link w:val="992"/>
    <w:uiPriority w:val="99"/>
    <w:semiHidden/>
    <w:unhideWhenUsed/>
    <w:qFormat/>
    <w:rPr>
      <w:sz w:val="20"/>
    </w:rPr>
  </w:style>
  <w:style w:type="paragraph" w:styleId="827">
    <w:name w:val="Balloon Text"/>
    <w:basedOn w:val="805"/>
    <w:link w:val="1094"/>
    <w:uiPriority w:val="99"/>
    <w:semiHidden/>
    <w:unhideWhenUsed/>
    <w:qFormat/>
    <w:rPr>
      <w:sz w:val="18"/>
      <w:szCs w:val="18"/>
    </w:rPr>
  </w:style>
  <w:style w:type="paragraph" w:styleId="828">
    <w:name w:val="Footer"/>
    <w:basedOn w:val="805"/>
    <w:link w:val="865"/>
    <w:uiPriority w:val="99"/>
    <w:unhideWhenUsed/>
    <w:qFormat/>
    <w:pPr>
      <w:tabs>
        <w:tab w:val="center" w:pos="7143" w:leader="none"/>
        <w:tab w:val="right" w:pos="14287" w:leader="none"/>
      </w:tabs>
    </w:pPr>
  </w:style>
  <w:style w:type="paragraph" w:styleId="829">
    <w:name w:val="Header"/>
    <w:basedOn w:val="805"/>
    <w:link w:val="863"/>
    <w:uiPriority w:val="99"/>
    <w:unhideWhenUsed/>
    <w:qFormat/>
    <w:pPr>
      <w:tabs>
        <w:tab w:val="center" w:pos="7143" w:leader="none"/>
        <w:tab w:val="right" w:pos="14287" w:leader="none"/>
      </w:tabs>
    </w:pPr>
  </w:style>
  <w:style w:type="paragraph" w:styleId="830">
    <w:name w:val="toc 1"/>
    <w:basedOn w:val="805"/>
    <w:next w:val="805"/>
    <w:uiPriority w:val="39"/>
    <w:unhideWhenUsed/>
    <w:qFormat/>
    <w:pPr>
      <w:spacing w:after="57"/>
    </w:pPr>
  </w:style>
  <w:style w:type="paragraph" w:styleId="831">
    <w:name w:val="toc 4"/>
    <w:basedOn w:val="805"/>
    <w:next w:val="805"/>
    <w:uiPriority w:val="39"/>
    <w:unhideWhenUsed/>
    <w:qFormat/>
    <w:pPr>
      <w:ind w:left="850"/>
      <w:spacing w:after="57"/>
    </w:pPr>
  </w:style>
  <w:style w:type="paragraph" w:styleId="832">
    <w:name w:val="Subtitle"/>
    <w:basedOn w:val="805"/>
    <w:next w:val="805"/>
    <w:link w:val="858"/>
    <w:uiPriority w:val="11"/>
    <w:qFormat/>
    <w:pPr>
      <w:spacing w:before="200" w:after="200"/>
    </w:pPr>
    <w:rPr>
      <w:sz w:val="24"/>
    </w:rPr>
  </w:style>
  <w:style w:type="paragraph" w:styleId="833">
    <w:name w:val="footnote text"/>
    <w:basedOn w:val="805"/>
    <w:link w:val="991"/>
    <w:uiPriority w:val="99"/>
    <w:semiHidden/>
    <w:unhideWhenUsed/>
    <w:qFormat/>
    <w:pPr>
      <w:spacing w:after="40"/>
    </w:pPr>
    <w:rPr>
      <w:sz w:val="18"/>
    </w:rPr>
  </w:style>
  <w:style w:type="paragraph" w:styleId="834">
    <w:name w:val="toc 6"/>
    <w:basedOn w:val="805"/>
    <w:next w:val="805"/>
    <w:uiPriority w:val="39"/>
    <w:unhideWhenUsed/>
    <w:qFormat/>
    <w:pPr>
      <w:ind w:left="1417"/>
      <w:spacing w:after="57"/>
    </w:pPr>
  </w:style>
  <w:style w:type="paragraph" w:styleId="835">
    <w:name w:val="table of figures"/>
    <w:basedOn w:val="805"/>
    <w:next w:val="805"/>
    <w:uiPriority w:val="99"/>
    <w:unhideWhenUsed/>
    <w:qFormat/>
  </w:style>
  <w:style w:type="paragraph" w:styleId="836">
    <w:name w:val="toc 2"/>
    <w:basedOn w:val="805"/>
    <w:next w:val="805"/>
    <w:uiPriority w:val="39"/>
    <w:unhideWhenUsed/>
    <w:qFormat/>
    <w:pPr>
      <w:ind w:left="283"/>
      <w:spacing w:after="57"/>
    </w:pPr>
  </w:style>
  <w:style w:type="paragraph" w:styleId="837">
    <w:name w:val="toc 9"/>
    <w:basedOn w:val="805"/>
    <w:next w:val="805"/>
    <w:uiPriority w:val="39"/>
    <w:unhideWhenUsed/>
    <w:qFormat/>
    <w:pPr>
      <w:ind w:left="2268"/>
      <w:spacing w:after="57"/>
    </w:pPr>
  </w:style>
  <w:style w:type="paragraph" w:styleId="838">
    <w:name w:val="Message Header"/>
    <w:basedOn w:val="805"/>
    <w:next w:val="805"/>
    <w:uiPriority w:val="99"/>
    <w:unhideWhenUsed/>
    <w:qFormat/>
    <w:pPr>
      <w:ind w:left="1080" w:hanging="1080"/>
      <w:spacing w:before="100" w:beforeAutospacing="1" w:after="100" w:afterAutospacing="1" w:line="120" w:lineRule="auto"/>
      <w:shd w:val="clear" w:color="auto" w:fill="7f7f7f"/>
      <w:pBdr>
        <w:top w:val="single" w:color="auto" w:sz="6" w:space="1"/>
        <w:left w:val="single" w:color="auto" w:sz="6" w:space="1"/>
        <w:bottom w:val="single" w:color="auto" w:sz="6" w:space="1"/>
        <w:right w:val="single" w:color="auto" w:sz="6" w:space="1"/>
      </w:pBdr>
    </w:pPr>
    <w:rPr>
      <w:rFonts w:ascii="Arial" w:hAnsi="Arial" w:cs="Arial"/>
    </w:rPr>
  </w:style>
  <w:style w:type="paragraph" w:styleId="839">
    <w:name w:val="Title"/>
    <w:basedOn w:val="805"/>
    <w:next w:val="805"/>
    <w:link w:val="857"/>
    <w:uiPriority w:val="10"/>
    <w:qFormat/>
    <w:pPr>
      <w:contextualSpacing/>
      <w:spacing w:before="300" w:after="200"/>
    </w:pPr>
    <w:rPr>
      <w:sz w:val="48"/>
      <w:szCs w:val="48"/>
    </w:rPr>
  </w:style>
  <w:style w:type="paragraph" w:styleId="840">
    <w:name w:val="Body Text First Indent 2"/>
    <w:basedOn w:val="821"/>
    <w:uiPriority w:val="0"/>
    <w:qFormat/>
    <w:pPr>
      <w:ind w:firstLine="420"/>
      <w:widowControl/>
    </w:pPr>
    <w:rPr>
      <w:rFonts w:ascii="仿宋_GB2312" w:eastAsia="仿宋_GB2312"/>
      <w:color w:val="ff6600"/>
    </w:rPr>
  </w:style>
  <w:style w:type="table" w:styleId="84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2">
    <w:name w:val="endnote reference"/>
    <w:uiPriority w:val="99"/>
    <w:semiHidden/>
    <w:unhideWhenUsed/>
    <w:qFormat/>
    <w:rPr>
      <w:vertAlign w:val="superscript"/>
    </w:rPr>
  </w:style>
  <w:style w:type="character" w:styleId="843">
    <w:name w:val="Hyperlink"/>
    <w:uiPriority w:val="99"/>
    <w:unhideWhenUsed/>
    <w:qFormat/>
    <w:rPr>
      <w:color w:val="0000ff" w:themeColor="hyperlink"/>
      <w:u w:val="single"/>
      <w14:textFill>
        <w14:solidFill>
          <w14:schemeClr w14:val="hlink"/>
        </w14:solidFill>
      </w14:textFill>
    </w:rPr>
  </w:style>
  <w:style w:type="character" w:styleId="844">
    <w:name w:val="annotation reference"/>
    <w:basedOn w:val="815"/>
    <w:uiPriority w:val="99"/>
    <w:semiHidden/>
    <w:unhideWhenUsed/>
    <w:qFormat/>
    <w:rPr>
      <w:sz w:val="21"/>
      <w:szCs w:val="21"/>
    </w:rPr>
  </w:style>
  <w:style w:type="character" w:styleId="845">
    <w:name w:val="footnote reference"/>
    <w:uiPriority w:val="99"/>
    <w:unhideWhenUsed/>
    <w:qFormat/>
    <w:rPr>
      <w:vertAlign w:val="superscript"/>
    </w:rPr>
  </w:style>
  <w:style w:type="character" w:styleId="846" w:customStyle="1">
    <w:name w:val="标题 1 Char"/>
    <w:link w:val="806"/>
    <w:uiPriority w:val="9"/>
    <w:qFormat/>
    <w:rPr>
      <w:rFonts w:ascii="Arial" w:hAnsi="Arial" w:eastAsia="Arial" w:cs="Arial"/>
      <w:sz w:val="40"/>
      <w:szCs w:val="40"/>
    </w:rPr>
  </w:style>
  <w:style w:type="character" w:styleId="847" w:customStyle="1">
    <w:name w:val="标题 2 Char1"/>
    <w:link w:val="807"/>
    <w:uiPriority w:val="9"/>
    <w:qFormat/>
    <w:rPr>
      <w:rFonts w:ascii="Arial" w:hAnsi="Arial" w:eastAsia="Arial" w:cs="Arial"/>
      <w:sz w:val="34"/>
    </w:rPr>
  </w:style>
  <w:style w:type="character" w:styleId="848" w:customStyle="1">
    <w:name w:val="标题 3 Char"/>
    <w:link w:val="808"/>
    <w:uiPriority w:val="9"/>
    <w:qFormat/>
    <w:rPr>
      <w:rFonts w:ascii="Arial" w:hAnsi="Arial" w:eastAsia="Arial" w:cs="Arial"/>
      <w:sz w:val="30"/>
      <w:szCs w:val="30"/>
    </w:rPr>
  </w:style>
  <w:style w:type="character" w:styleId="849" w:customStyle="1">
    <w:name w:val="标题 4 Char1"/>
    <w:link w:val="809"/>
    <w:uiPriority w:val="9"/>
    <w:qFormat/>
    <w:rPr>
      <w:rFonts w:ascii="Arial" w:hAnsi="Arial" w:eastAsia="Arial" w:cs="Arial"/>
      <w:b/>
      <w:bCs/>
      <w:sz w:val="26"/>
      <w:szCs w:val="26"/>
    </w:rPr>
  </w:style>
  <w:style w:type="character" w:styleId="850" w:customStyle="1">
    <w:name w:val="标题 5 Char1"/>
    <w:link w:val="810"/>
    <w:uiPriority w:val="9"/>
    <w:qFormat/>
    <w:rPr>
      <w:rFonts w:ascii="Arial" w:hAnsi="Arial" w:eastAsia="Arial" w:cs="Arial"/>
      <w:b/>
      <w:bCs/>
      <w:sz w:val="24"/>
      <w:szCs w:val="24"/>
    </w:rPr>
  </w:style>
  <w:style w:type="character" w:styleId="851" w:customStyle="1">
    <w:name w:val="标题 6 Char"/>
    <w:link w:val="811"/>
    <w:uiPriority w:val="9"/>
    <w:qFormat/>
    <w:rPr>
      <w:rFonts w:ascii="Arial" w:hAnsi="Arial" w:eastAsia="Arial" w:cs="Arial"/>
      <w:b/>
      <w:bCs/>
      <w:sz w:val="22"/>
      <w:szCs w:val="22"/>
    </w:rPr>
  </w:style>
  <w:style w:type="character" w:styleId="852" w:customStyle="1">
    <w:name w:val="标题 7 Char"/>
    <w:link w:val="812"/>
    <w:uiPriority w:val="9"/>
    <w:qFormat/>
    <w:rPr>
      <w:rFonts w:ascii="Arial" w:hAnsi="Arial" w:eastAsia="Arial" w:cs="Arial"/>
      <w:b/>
      <w:bCs/>
      <w:i/>
      <w:iCs/>
      <w:sz w:val="22"/>
      <w:szCs w:val="22"/>
    </w:rPr>
  </w:style>
  <w:style w:type="character" w:styleId="853" w:customStyle="1">
    <w:name w:val="标题 8 Char"/>
    <w:link w:val="813"/>
    <w:uiPriority w:val="9"/>
    <w:qFormat/>
    <w:rPr>
      <w:rFonts w:ascii="Arial" w:hAnsi="Arial" w:eastAsia="Arial" w:cs="Arial"/>
      <w:i/>
      <w:iCs/>
      <w:sz w:val="22"/>
      <w:szCs w:val="22"/>
    </w:rPr>
  </w:style>
  <w:style w:type="character" w:styleId="854" w:customStyle="1">
    <w:name w:val="标题 9 Char"/>
    <w:link w:val="814"/>
    <w:uiPriority w:val="9"/>
    <w:qFormat/>
    <w:rPr>
      <w:rFonts w:ascii="Arial" w:hAnsi="Arial" w:eastAsia="Arial" w:cs="Arial"/>
      <w:i/>
      <w:iCs/>
      <w:sz w:val="21"/>
      <w:szCs w:val="21"/>
    </w:rPr>
  </w:style>
  <w:style w:type="paragraph" w:styleId="855">
    <w:name w:val="List Paragraph"/>
    <w:basedOn w:val="805"/>
    <w:uiPriority w:val="34"/>
    <w:qFormat/>
    <w:pPr>
      <w:contextualSpacing/>
      <w:ind w:left="720"/>
    </w:pPr>
  </w:style>
  <w:style w:type="paragraph" w:styleId="856">
    <w:name w:val="No Spacing"/>
    <w:uiPriority w:val="1"/>
    <w:qFormat/>
    <w:rPr>
      <w:rFonts w:ascii="Times New Roman" w:hAnsi="Times New Roman" w:eastAsia="宋体" w:cs="Times New Roman"/>
      <w:lang w:val="en-US" w:eastAsia="zh-CN" w:bidi="ar-SA"/>
    </w:rPr>
  </w:style>
  <w:style w:type="character" w:styleId="857" w:customStyle="1">
    <w:name w:val="标题 Char"/>
    <w:link w:val="839"/>
    <w:uiPriority w:val="10"/>
    <w:qFormat/>
    <w:rPr>
      <w:sz w:val="48"/>
      <w:szCs w:val="48"/>
    </w:rPr>
  </w:style>
  <w:style w:type="character" w:styleId="858" w:customStyle="1">
    <w:name w:val="副标题 Char"/>
    <w:link w:val="832"/>
    <w:uiPriority w:val="11"/>
    <w:qFormat/>
    <w:rPr>
      <w:sz w:val="24"/>
      <w:szCs w:val="24"/>
    </w:rPr>
  </w:style>
  <w:style w:type="paragraph" w:styleId="859">
    <w:name w:val="Quote"/>
    <w:basedOn w:val="805"/>
    <w:next w:val="805"/>
    <w:link w:val="860"/>
    <w:uiPriority w:val="29"/>
    <w:qFormat/>
    <w:pPr>
      <w:ind w:left="720" w:right="720"/>
    </w:pPr>
    <w:rPr>
      <w:i/>
    </w:rPr>
  </w:style>
  <w:style w:type="character" w:styleId="860" w:customStyle="1">
    <w:name w:val="引用 Char"/>
    <w:link w:val="859"/>
    <w:uiPriority w:val="29"/>
    <w:qFormat/>
    <w:rPr>
      <w:i/>
    </w:rPr>
  </w:style>
  <w:style w:type="paragraph" w:styleId="861">
    <w:name w:val="Intense Quote"/>
    <w:basedOn w:val="805"/>
    <w:next w:val="805"/>
    <w:link w:val="86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2" w:customStyle="1">
    <w:name w:val="明显引用 Char"/>
    <w:link w:val="861"/>
    <w:uiPriority w:val="30"/>
    <w:qFormat/>
    <w:rPr>
      <w:i/>
    </w:rPr>
  </w:style>
  <w:style w:type="character" w:styleId="863" w:customStyle="1">
    <w:name w:val="页眉 Char1"/>
    <w:link w:val="829"/>
    <w:uiPriority w:val="99"/>
    <w:qFormat/>
  </w:style>
  <w:style w:type="character" w:styleId="864" w:customStyle="1">
    <w:name w:val="Footer Char"/>
    <w:uiPriority w:val="99"/>
    <w:qFormat/>
  </w:style>
  <w:style w:type="character" w:styleId="865" w:customStyle="1">
    <w:name w:val="页脚 Char1"/>
    <w:link w:val="828"/>
    <w:uiPriority w:val="99"/>
    <w:qFormat/>
  </w:style>
  <w:style w:type="table" w:styleId="86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7"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8"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9"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0"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1"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2"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9"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6"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0"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7"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1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4"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1"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8"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5"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2"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9"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3"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1" w:customStyle="1">
    <w:name w:val="脚注文本 Char"/>
    <w:link w:val="833"/>
    <w:uiPriority w:val="99"/>
    <w:qFormat/>
    <w:rPr>
      <w:sz w:val="18"/>
    </w:rPr>
  </w:style>
  <w:style w:type="character" w:styleId="992" w:customStyle="1">
    <w:name w:val="尾注文本 Char"/>
    <w:link w:val="826"/>
    <w:uiPriority w:val="99"/>
    <w:qFormat/>
    <w:rPr>
      <w:sz w:val="20"/>
    </w:rPr>
  </w:style>
  <w:style w:type="paragraph" w:styleId="993" w:customStyle="1">
    <w:name w:val="TOC 标题1"/>
    <w:uiPriority w:val="39"/>
    <w:unhideWhenUsed/>
    <w:qFormat/>
    <w:rPr>
      <w:rFonts w:ascii="Times New Roman" w:hAnsi="Times New Roman" w:eastAsia="宋体" w:cs="Times New Roman"/>
      <w:lang w:val="en-US" w:eastAsia="zh-CN" w:bidi="ar-SA"/>
    </w:rPr>
  </w:style>
  <w:style w:type="paragraph" w:styleId="994" w:customStyle="1">
    <w:name w:val="标题 11"/>
    <w:basedOn w:val="805"/>
    <w:next w:val="805"/>
    <w:uiPriority w:val="9"/>
    <w:qFormat/>
    <w:pPr>
      <w:keepLines/>
      <w:keepNext/>
      <w:spacing w:before="340" w:after="330" w:line="578" w:lineRule="auto"/>
      <w:outlineLvl w:val="0"/>
    </w:pPr>
    <w:rPr>
      <w:b/>
      <w:bCs/>
      <w:sz w:val="44"/>
      <w:szCs w:val="44"/>
    </w:rPr>
  </w:style>
  <w:style w:type="paragraph" w:styleId="995" w:customStyle="1">
    <w:name w:val="标题 211"/>
    <w:basedOn w:val="805"/>
    <w:next w:val="805"/>
    <w:uiPriority w:val="9"/>
    <w:qFormat/>
    <w:pPr>
      <w:keepLines/>
      <w:keepNext/>
      <w:spacing w:before="260" w:after="260" w:line="413" w:lineRule="auto"/>
      <w:outlineLvl w:val="1"/>
    </w:pPr>
    <w:rPr>
      <w:rFonts w:ascii="Arial" w:hAnsi="Arial" w:eastAsia="黑体"/>
      <w:b/>
      <w:sz w:val="32"/>
      <w:szCs w:val="20"/>
    </w:rPr>
  </w:style>
  <w:style w:type="paragraph" w:styleId="996" w:customStyle="1">
    <w:name w:val="标题 31"/>
    <w:basedOn w:val="805"/>
    <w:next w:val="805"/>
    <w:uiPriority w:val="9"/>
    <w:qFormat/>
    <w:pPr>
      <w:keepLines/>
      <w:keepNext/>
      <w:spacing w:before="260" w:after="260" w:line="413" w:lineRule="auto"/>
      <w:outlineLvl w:val="2"/>
    </w:pPr>
    <w:rPr>
      <w:rFonts w:ascii="Arial" w:hAnsi="Arial"/>
      <w:b/>
      <w:sz w:val="32"/>
      <w:szCs w:val="20"/>
    </w:rPr>
  </w:style>
  <w:style w:type="paragraph" w:styleId="997" w:customStyle="1">
    <w:name w:val="标题 41"/>
    <w:basedOn w:val="805"/>
    <w:next w:val="805"/>
    <w:link w:val="1001"/>
    <w:uiPriority w:val="9"/>
    <w:qFormat/>
    <w:pPr>
      <w:keepLines/>
      <w:keepNext/>
      <w:spacing w:before="280" w:after="290" w:line="376" w:lineRule="auto"/>
      <w:outlineLvl w:val="3"/>
    </w:pPr>
    <w:rPr>
      <w:rFonts w:ascii="Cambria" w:hAnsi="Cambria"/>
      <w:b/>
      <w:bCs/>
      <w:sz w:val="28"/>
      <w:szCs w:val="28"/>
    </w:rPr>
  </w:style>
  <w:style w:type="paragraph" w:styleId="998" w:customStyle="1">
    <w:name w:val="标题 51"/>
    <w:basedOn w:val="805"/>
    <w:next w:val="805"/>
    <w:link w:val="1002"/>
    <w:uiPriority w:val="9"/>
    <w:qFormat/>
    <w:pPr>
      <w:keepLines/>
      <w:keepNext/>
      <w:spacing w:before="280" w:after="290" w:line="376" w:lineRule="auto"/>
      <w:outlineLvl w:val="4"/>
    </w:pPr>
    <w:rPr>
      <w:b/>
      <w:bCs/>
      <w:sz w:val="28"/>
      <w:szCs w:val="28"/>
    </w:rPr>
  </w:style>
  <w:style w:type="character" w:styleId="999" w:customStyle="1">
    <w:name w:val="默认段落字体1"/>
    <w:uiPriority w:val="0"/>
    <w:semiHidden/>
    <w:qFormat/>
  </w:style>
  <w:style w:type="table" w:styleId="1000" w:customStyle="1">
    <w:name w:val="普通表格1"/>
    <w:uiPriority w:val="0"/>
    <w:semiHidden/>
    <w:qFormat/>
    <w:rPr>
      <w:rFonts w:ascii="Calibri" w:hAnsi="Calibri" w:cs="Calibri"/>
      <w:sz w:val="21"/>
      <w:szCs w:val="22"/>
    </w:rPr>
    <w:tblPr>
      <w:tblCellMar>
        <w:left w:w="0" w:type="dxa"/>
        <w:top w:w="0" w:type="dxa"/>
        <w:right w:w="0" w:type="dxa"/>
        <w:bottom w:w="0" w:type="dxa"/>
      </w:tblCellMar>
    </w:tblPr>
  </w:style>
  <w:style w:type="character" w:styleId="1001" w:customStyle="1">
    <w:name w:val="标题 4 Char"/>
    <w:link w:val="997"/>
    <w:uiPriority w:val="9"/>
    <w:qFormat/>
    <w:rPr>
      <w:rFonts w:ascii="Cambria" w:hAnsi="Cambria"/>
      <w:b/>
      <w:bCs/>
      <w:sz w:val="28"/>
      <w:szCs w:val="28"/>
    </w:rPr>
  </w:style>
  <w:style w:type="character" w:styleId="1002" w:customStyle="1">
    <w:name w:val="标题 5 Char"/>
    <w:link w:val="998"/>
    <w:uiPriority w:val="9"/>
    <w:qFormat/>
    <w:rPr>
      <w:b/>
      <w:bCs/>
      <w:sz w:val="28"/>
      <w:szCs w:val="28"/>
    </w:rPr>
  </w:style>
  <w:style w:type="paragraph" w:styleId="1003" w:customStyle="1">
    <w:name w:val="正文缩进1"/>
    <w:basedOn w:val="805"/>
    <w:link w:val="1004"/>
    <w:uiPriority w:val="0"/>
    <w:qFormat/>
    <w:pPr>
      <w:ind w:firstLine="420"/>
    </w:pPr>
    <w:rPr>
      <w:szCs w:val="20"/>
    </w:rPr>
  </w:style>
  <w:style w:type="character" w:styleId="1004" w:customStyle="1">
    <w:name w:val="正文缩进 Char"/>
    <w:link w:val="1003"/>
    <w:uiPriority w:val="0"/>
    <w:qFormat/>
    <w:rPr>
      <w:sz w:val="21"/>
    </w:rPr>
  </w:style>
  <w:style w:type="paragraph" w:styleId="1005" w:customStyle="1">
    <w:name w:val="题注1"/>
    <w:basedOn w:val="805"/>
    <w:next w:val="805"/>
    <w:uiPriority w:val="35"/>
    <w:qFormat/>
    <w:pPr>
      <w:jc w:val="center"/>
      <w:spacing w:before="156" w:after="156" w:line="360" w:lineRule="auto"/>
    </w:pPr>
    <w:rPr>
      <w:rFonts w:ascii="Arial" w:hAnsi="Arial" w:cs="Arial"/>
      <w:sz w:val="24"/>
      <w:szCs w:val="20"/>
    </w:rPr>
  </w:style>
  <w:style w:type="paragraph" w:styleId="1006" w:customStyle="1">
    <w:name w:val="文档结构图1"/>
    <w:basedOn w:val="805"/>
    <w:uiPriority w:val="0"/>
    <w:semiHidden/>
    <w:qFormat/>
    <w:pPr>
      <w:shd w:val="clear" w:color="auto" w:fill="000080"/>
    </w:pPr>
  </w:style>
  <w:style w:type="paragraph" w:styleId="1007" w:customStyle="1">
    <w:name w:val="批注文字1"/>
    <w:basedOn w:val="805"/>
    <w:link w:val="1008"/>
    <w:uiPriority w:val="99"/>
    <w:unhideWhenUsed/>
    <w:qFormat/>
    <w:pPr>
      <w:jc w:val="left"/>
    </w:pPr>
  </w:style>
  <w:style w:type="character" w:styleId="1008" w:customStyle="1">
    <w:name w:val="批注文字 Char"/>
    <w:link w:val="1007"/>
    <w:uiPriority w:val="99"/>
    <w:qFormat/>
    <w:rPr>
      <w:sz w:val="21"/>
      <w:szCs w:val="24"/>
    </w:rPr>
  </w:style>
  <w:style w:type="paragraph" w:styleId="1009" w:customStyle="1">
    <w:name w:val="正文文本 31"/>
    <w:basedOn w:val="805"/>
    <w:uiPriority w:val="0"/>
    <w:qFormat/>
    <w:rPr>
      <w:rFonts w:ascii="楷体_GB2312" w:hAnsi="Arial" w:eastAsia="楷体_GB2312" w:cs="Arial"/>
      <w:b/>
      <w:bCs/>
      <w:color w:val="000000"/>
      <w:sz w:val="24"/>
    </w:rPr>
  </w:style>
  <w:style w:type="paragraph" w:styleId="1010" w:customStyle="1">
    <w:name w:val="正文文本1"/>
    <w:basedOn w:val="805"/>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1011" w:customStyle="1">
    <w:name w:val="正文文本缩进11"/>
    <w:basedOn w:val="805"/>
    <w:uiPriority w:val="0"/>
    <w:qFormat/>
    <w:pPr>
      <w:ind w:firstLine="630"/>
    </w:pPr>
    <w:rPr>
      <w:rFonts w:ascii="楷体_GB2312" w:eastAsia="楷体_GB2312"/>
      <w:sz w:val="32"/>
      <w:szCs w:val="20"/>
    </w:rPr>
  </w:style>
  <w:style w:type="paragraph" w:styleId="1012" w:customStyle="1">
    <w:name w:val="文本块1"/>
    <w:basedOn w:val="805"/>
    <w:uiPriority w:val="0"/>
    <w:qFormat/>
    <w:pPr>
      <w:ind w:left="420" w:right="33"/>
      <w:jc w:val="left"/>
    </w:pPr>
    <w:rPr>
      <w:sz w:val="24"/>
      <w:szCs w:val="20"/>
    </w:rPr>
  </w:style>
  <w:style w:type="paragraph" w:styleId="1013" w:customStyle="1">
    <w:name w:val="目录 31"/>
    <w:basedOn w:val="805"/>
    <w:next w:val="805"/>
    <w:uiPriority w:val="0"/>
    <w:semiHidden/>
    <w:qFormat/>
    <w:pPr>
      <w:ind w:left="840"/>
      <w:spacing w:line="300" w:lineRule="auto"/>
      <w:tabs>
        <w:tab w:val="right" w:pos="9344" w:leader="dot"/>
      </w:tabs>
    </w:pPr>
    <w:rPr>
      <w:rFonts w:ascii="Arial" w:hAnsi="Arial" w:cs="Arial"/>
      <w:szCs w:val="21"/>
    </w:rPr>
  </w:style>
  <w:style w:type="paragraph" w:styleId="1014" w:customStyle="1">
    <w:name w:val="纯文本11"/>
    <w:basedOn w:val="805"/>
    <w:link w:val="1015"/>
    <w:uiPriority w:val="0"/>
    <w:qFormat/>
    <w:rPr>
      <w:rFonts w:ascii="宋体" w:hAnsi="Courier New"/>
      <w:szCs w:val="20"/>
    </w:rPr>
  </w:style>
  <w:style w:type="character" w:styleId="1015" w:customStyle="1">
    <w:name w:val="纯文本 Char"/>
    <w:link w:val="1014"/>
    <w:uiPriority w:val="0"/>
    <w:qFormat/>
    <w:rPr>
      <w:rFonts w:ascii="宋体" w:hAnsi="Courier New" w:eastAsia="宋体"/>
      <w:sz w:val="21"/>
      <w:lang w:val="en-US" w:eastAsia="zh-CN" w:bidi="ar-SA"/>
    </w:rPr>
  </w:style>
  <w:style w:type="paragraph" w:styleId="1016" w:customStyle="1">
    <w:name w:val="正文文本缩进 21"/>
    <w:basedOn w:val="805"/>
    <w:uiPriority w:val="0"/>
    <w:qFormat/>
    <w:pPr>
      <w:ind w:left="420"/>
      <w:spacing w:after="120" w:line="480" w:lineRule="auto"/>
    </w:pPr>
  </w:style>
  <w:style w:type="paragraph" w:styleId="1017" w:customStyle="1">
    <w:name w:val="批注框文本1"/>
    <w:basedOn w:val="805"/>
    <w:link w:val="1018"/>
    <w:uiPriority w:val="0"/>
    <w:qFormat/>
    <w:rPr>
      <w:sz w:val="18"/>
      <w:szCs w:val="18"/>
    </w:rPr>
  </w:style>
  <w:style w:type="character" w:styleId="1018" w:customStyle="1">
    <w:name w:val="批注框文本 Char"/>
    <w:link w:val="1017"/>
    <w:uiPriority w:val="0"/>
    <w:qFormat/>
    <w:rPr>
      <w:sz w:val="18"/>
      <w:szCs w:val="18"/>
    </w:rPr>
  </w:style>
  <w:style w:type="paragraph" w:styleId="1019" w:customStyle="1">
    <w:name w:val="页脚1"/>
    <w:basedOn w:val="805"/>
    <w:link w:val="1020"/>
    <w:uiPriority w:val="0"/>
    <w:qFormat/>
    <w:pPr>
      <w:jc w:val="left"/>
      <w:tabs>
        <w:tab w:val="center" w:pos="4153" w:leader="none"/>
        <w:tab w:val="right" w:pos="8306" w:leader="none"/>
      </w:tabs>
    </w:pPr>
    <w:rPr>
      <w:sz w:val="18"/>
      <w:szCs w:val="18"/>
    </w:rPr>
  </w:style>
  <w:style w:type="character" w:styleId="1020" w:customStyle="1">
    <w:name w:val="页脚 Char"/>
    <w:link w:val="1019"/>
    <w:uiPriority w:val="0"/>
    <w:qFormat/>
    <w:rPr>
      <w:sz w:val="18"/>
      <w:szCs w:val="18"/>
    </w:rPr>
  </w:style>
  <w:style w:type="paragraph" w:styleId="1021" w:customStyle="1">
    <w:name w:val="页眉1"/>
    <w:basedOn w:val="805"/>
    <w:link w:val="1022"/>
    <w:uiPriority w:val="0"/>
    <w:qFormat/>
    <w:pPr>
      <w:jc w:val="center"/>
      <w:tabs>
        <w:tab w:val="center" w:pos="4153" w:leader="none"/>
        <w:tab w:val="right" w:pos="8306" w:leader="none"/>
      </w:tabs>
      <w:pBdr>
        <w:bottom w:val="single" w:color="000000" w:sz="6" w:space="1"/>
      </w:pBdr>
    </w:pPr>
    <w:rPr>
      <w:sz w:val="18"/>
      <w:szCs w:val="18"/>
    </w:rPr>
  </w:style>
  <w:style w:type="character" w:styleId="1022" w:customStyle="1">
    <w:name w:val="页眉 Char"/>
    <w:link w:val="1021"/>
    <w:uiPriority w:val="0"/>
    <w:qFormat/>
    <w:rPr>
      <w:sz w:val="18"/>
      <w:szCs w:val="18"/>
    </w:rPr>
  </w:style>
  <w:style w:type="paragraph" w:styleId="1023" w:customStyle="1">
    <w:name w:val="目录 11"/>
    <w:basedOn w:val="805"/>
    <w:next w:val="805"/>
    <w:uiPriority w:val="0"/>
    <w:semiHidden/>
    <w:qFormat/>
  </w:style>
  <w:style w:type="paragraph" w:styleId="1024" w:customStyle="1">
    <w:name w:val="正文文本缩进 31"/>
    <w:basedOn w:val="805"/>
    <w:uiPriority w:val="99"/>
    <w:qFormat/>
    <w:pPr>
      <w:ind w:firstLine="420"/>
    </w:pPr>
    <w:rPr>
      <w:rFonts w:eastAsia="楷体_GB2312"/>
    </w:rPr>
  </w:style>
  <w:style w:type="paragraph" w:styleId="1025" w:customStyle="1">
    <w:name w:val="目录 21"/>
    <w:basedOn w:val="805"/>
    <w:next w:val="805"/>
    <w:uiPriority w:val="0"/>
    <w:semiHidden/>
    <w:qFormat/>
    <w:pPr>
      <w:ind w:left="420"/>
    </w:pPr>
    <w:rPr>
      <w:szCs w:val="20"/>
    </w:rPr>
  </w:style>
  <w:style w:type="paragraph" w:styleId="1026" w:customStyle="1">
    <w:name w:val="正文文本 21"/>
    <w:basedOn w:val="805"/>
    <w:link w:val="1027"/>
    <w:uiPriority w:val="0"/>
    <w:qFormat/>
    <w:pPr>
      <w:spacing w:line="440" w:lineRule="exact"/>
    </w:pPr>
    <w:rPr>
      <w:rFonts w:ascii="楷体_GB2312" w:eastAsia="楷体_GB2312"/>
      <w:sz w:val="28"/>
    </w:rPr>
  </w:style>
  <w:style w:type="character" w:styleId="1027" w:customStyle="1">
    <w:name w:val="正文文本 2 Char"/>
    <w:link w:val="1026"/>
    <w:uiPriority w:val="0"/>
    <w:qFormat/>
    <w:rPr>
      <w:rFonts w:ascii="楷体_GB2312" w:eastAsia="楷体_GB2312"/>
      <w:sz w:val="28"/>
      <w:szCs w:val="24"/>
    </w:rPr>
  </w:style>
  <w:style w:type="paragraph" w:styleId="1028" w:customStyle="1">
    <w:name w:val="普通(网站)1"/>
    <w:basedOn w:val="805"/>
    <w:uiPriority w:val="0"/>
    <w:qFormat/>
    <w:pPr>
      <w:jc w:val="left"/>
      <w:spacing w:before="100" w:beforeAutospacing="1" w:after="100" w:afterAutospacing="1"/>
    </w:pPr>
    <w:rPr>
      <w:sz w:val="24"/>
    </w:rPr>
  </w:style>
  <w:style w:type="paragraph" w:styleId="1029" w:customStyle="1">
    <w:name w:val="批注主题1"/>
    <w:basedOn w:val="1007"/>
    <w:next w:val="1007"/>
    <w:link w:val="1030"/>
    <w:uiPriority w:val="0"/>
    <w:qFormat/>
    <w:rPr>
      <w:b/>
      <w:bCs/>
    </w:rPr>
  </w:style>
  <w:style w:type="character" w:styleId="1030" w:customStyle="1">
    <w:name w:val="批注主题 Char"/>
    <w:link w:val="1029"/>
    <w:uiPriority w:val="0"/>
    <w:qFormat/>
    <w:rPr>
      <w:b/>
      <w:bCs/>
      <w:sz w:val="21"/>
      <w:szCs w:val="24"/>
    </w:rPr>
  </w:style>
  <w:style w:type="paragraph" w:styleId="1031" w:customStyle="1">
    <w:name w:val="正文首行缩进 211"/>
    <w:basedOn w:val="1011"/>
    <w:uiPriority w:val="0"/>
    <w:qFormat/>
    <w:pPr>
      <w:ind w:left="420" w:firstLine="420"/>
      <w:spacing w:after="120"/>
      <w:widowControl/>
    </w:pPr>
    <w:rPr>
      <w:rFonts w:ascii="仿宋_GB2312" w:eastAsia="仿宋_GB2312"/>
      <w:color w:val="ff6600"/>
      <w:sz w:val="21"/>
    </w:rPr>
  </w:style>
  <w:style w:type="table" w:styleId="1032" w:customStyle="1">
    <w:name w:val="网格型1"/>
    <w:basedOn w:val="1000"/>
    <w:uiPriority w:val="0"/>
    <w:qFormat/>
    <w:tblPr>
      <w:tblCellMar>
        <w:left w:w="0" w:type="dxa"/>
        <w:top w:w="0" w:type="dxa"/>
        <w:right w:w="0" w:type="dxa"/>
        <w:bottom w:w="0" w:type="dxa"/>
      </w:tblCellMar>
    </w:tblPr>
  </w:style>
  <w:style w:type="character" w:styleId="1033" w:customStyle="1">
    <w:name w:val="要点1"/>
    <w:uiPriority w:val="0"/>
    <w:qFormat/>
  </w:style>
  <w:style w:type="character" w:styleId="1034" w:customStyle="1">
    <w:name w:val="页码1"/>
    <w:uiPriority w:val="0"/>
    <w:qFormat/>
  </w:style>
  <w:style w:type="character" w:styleId="1035" w:customStyle="1">
    <w:name w:val="已访问的超链接1"/>
    <w:uiPriority w:val="0"/>
    <w:qFormat/>
    <w:rPr>
      <w:color w:val="800080"/>
      <w:u w:val="none"/>
    </w:rPr>
  </w:style>
  <w:style w:type="character" w:styleId="1036" w:customStyle="1">
    <w:name w:val="强调1"/>
    <w:uiPriority w:val="0"/>
    <w:qFormat/>
  </w:style>
  <w:style w:type="character" w:styleId="1037" w:customStyle="1">
    <w:name w:val="HTML 定义1"/>
    <w:uiPriority w:val="0"/>
    <w:qFormat/>
  </w:style>
  <w:style w:type="character" w:styleId="1038" w:customStyle="1">
    <w:name w:val="HTML 打字机1"/>
    <w:uiPriority w:val="0"/>
    <w:qFormat/>
    <w:rPr>
      <w:rFonts w:ascii="monospace" w:hAnsi="monospace" w:eastAsia="monospace" w:cs="monospace"/>
      <w:sz w:val="20"/>
    </w:rPr>
  </w:style>
  <w:style w:type="character" w:styleId="1039" w:customStyle="1">
    <w:name w:val="HTML 缩写1"/>
    <w:uiPriority w:val="0"/>
    <w:qFormat/>
  </w:style>
  <w:style w:type="character" w:styleId="1040" w:customStyle="1">
    <w:name w:val="HTML 变量1"/>
    <w:uiPriority w:val="0"/>
    <w:qFormat/>
  </w:style>
  <w:style w:type="character" w:styleId="1041" w:customStyle="1">
    <w:name w:val="超链接1"/>
    <w:uiPriority w:val="0"/>
    <w:qFormat/>
    <w:rPr>
      <w:color w:val="0000ff"/>
      <w:u w:val="none"/>
    </w:rPr>
  </w:style>
  <w:style w:type="character" w:styleId="1042" w:customStyle="1">
    <w:name w:val="HTML 代码1"/>
    <w:uiPriority w:val="0"/>
    <w:qFormat/>
    <w:rPr>
      <w:rFonts w:ascii="monospace" w:hAnsi="monospace" w:eastAsia="monospace" w:cs="monospace"/>
      <w:sz w:val="20"/>
    </w:rPr>
  </w:style>
  <w:style w:type="character" w:styleId="1043" w:customStyle="1">
    <w:name w:val="批注引用1"/>
    <w:uiPriority w:val="0"/>
    <w:qFormat/>
    <w:rPr>
      <w:sz w:val="21"/>
      <w:szCs w:val="21"/>
    </w:rPr>
  </w:style>
  <w:style w:type="character" w:styleId="1044" w:customStyle="1">
    <w:name w:val="HTML 引文1"/>
    <w:uiPriority w:val="0"/>
    <w:qFormat/>
  </w:style>
  <w:style w:type="character" w:styleId="1045" w:customStyle="1">
    <w:name w:val="HTML 键盘1"/>
    <w:uiPriority w:val="0"/>
    <w:qFormat/>
    <w:rPr>
      <w:rFonts w:ascii="monospace" w:hAnsi="monospace" w:eastAsia="monospace" w:cs="monospace"/>
      <w:sz w:val="20"/>
    </w:rPr>
  </w:style>
  <w:style w:type="character" w:styleId="1046" w:customStyle="1">
    <w:name w:val="HTML 样本1"/>
    <w:uiPriority w:val="0"/>
    <w:qFormat/>
    <w:rPr>
      <w:rFonts w:ascii="monospace" w:hAnsi="monospace" w:eastAsia="monospace" w:cs="monospace"/>
    </w:rPr>
  </w:style>
  <w:style w:type="paragraph" w:styleId="1047" w:customStyle="1">
    <w:name w:val="Default"/>
    <w:uiPriority w:val="0"/>
    <w:qFormat/>
    <w:pPr>
      <w:widowControl w:val="off"/>
    </w:pPr>
    <w:rPr>
      <w:rFonts w:ascii="仿宋" w:hAnsi="Times New Roman" w:eastAsia="仿宋" w:cs="仿宋"/>
      <w:color w:val="000000"/>
      <w:sz w:val="24"/>
      <w:szCs w:val="24"/>
      <w:lang w:val="en-US" w:eastAsia="zh-CN" w:bidi="ar-SA"/>
    </w:rPr>
  </w:style>
  <w:style w:type="character" w:styleId="1048" w:customStyle="1">
    <w:name w:val="hour_pm"/>
    <w:uiPriority w:val="0"/>
    <w:qFormat/>
  </w:style>
  <w:style w:type="character" w:styleId="1049" w:customStyle="1">
    <w:name w:val="Font Style37"/>
    <w:uiPriority w:val="0"/>
    <w:qFormat/>
    <w:rPr>
      <w:rFonts w:ascii="Arial" w:hAnsi="Arial" w:cs="Arial"/>
      <w:sz w:val="16"/>
      <w:szCs w:val="16"/>
    </w:rPr>
  </w:style>
  <w:style w:type="character" w:styleId="1050" w:customStyle="1">
    <w:name w:val="Plain Text Char"/>
    <w:uiPriority w:val="0"/>
    <w:qFormat/>
    <w:rPr>
      <w:rFonts w:ascii="宋体" w:hAnsi="Courier New" w:eastAsia="宋体"/>
      <w:sz w:val="21"/>
      <w:lang w:val="en-US" w:eastAsia="zh-CN" w:bidi="ar-SA"/>
    </w:rPr>
  </w:style>
  <w:style w:type="character" w:styleId="1051" w:customStyle="1">
    <w:name w:val="hour_am"/>
    <w:uiPriority w:val="0"/>
    <w:qFormat/>
  </w:style>
  <w:style w:type="character" w:styleId="1052" w:customStyle="1">
    <w:name w:val="old"/>
    <w:uiPriority w:val="0"/>
    <w:qFormat/>
    <w:rPr>
      <w:color w:val="999999"/>
    </w:rPr>
  </w:style>
  <w:style w:type="character" w:styleId="1053" w:customStyle="1">
    <w:name w:val="glyphicon"/>
    <w:uiPriority w:val="0"/>
    <w:qFormat/>
  </w:style>
  <w:style w:type="character" w:styleId="1054" w:customStyle="1">
    <w:name w:val="Font Style29"/>
    <w:uiPriority w:val="0"/>
    <w:qFormat/>
    <w:rPr>
      <w:rFonts w:ascii="Arial" w:hAnsi="Arial" w:cs="Arial"/>
      <w:sz w:val="14"/>
      <w:szCs w:val="14"/>
    </w:rPr>
  </w:style>
  <w:style w:type="character" w:styleId="1055" w:customStyle="1">
    <w:name w:val="标题 2 Char"/>
    <w:uiPriority w:val="0"/>
    <w:qFormat/>
    <w:rPr>
      <w:rFonts w:ascii="Arial" w:hAnsi="Arial" w:eastAsia="黑体"/>
      <w:b/>
      <w:sz w:val="32"/>
      <w:lang w:val="en-US" w:eastAsia="zh-CN"/>
    </w:rPr>
  </w:style>
  <w:style w:type="character" w:styleId="1056" w:customStyle="1">
    <w:name w:val="Font Style30"/>
    <w:uiPriority w:val="0"/>
    <w:qFormat/>
    <w:rPr>
      <w:rFonts w:ascii="宋体" w:eastAsia="宋体" w:cs="宋体"/>
      <w:sz w:val="14"/>
      <w:szCs w:val="14"/>
    </w:rPr>
  </w:style>
  <w:style w:type="character" w:styleId="1057" w:customStyle="1">
    <w:name w:val="hover"/>
    <w:uiPriority w:val="0"/>
    <w:qFormat/>
    <w:rPr>
      <w:shd w:val="clear" w:color="auto" w:fill="eeeeee"/>
    </w:rPr>
  </w:style>
  <w:style w:type="character" w:styleId="1058" w:customStyle="1">
    <w:name w:val="Font Style36"/>
    <w:uiPriority w:val="0"/>
    <w:qFormat/>
    <w:rPr>
      <w:rFonts w:ascii="宋体" w:eastAsia="宋体" w:cs="宋体"/>
      <w:sz w:val="16"/>
      <w:szCs w:val="16"/>
    </w:rPr>
  </w:style>
  <w:style w:type="character" w:styleId="1059" w:customStyle="1">
    <w:name w:val="Font Style28"/>
    <w:uiPriority w:val="0"/>
    <w:qFormat/>
    <w:rPr>
      <w:rFonts w:ascii="Constantia" w:hAnsi="Constantia" w:cs="Constantia"/>
      <w:sz w:val="28"/>
      <w:szCs w:val="28"/>
    </w:rPr>
  </w:style>
  <w:style w:type="paragraph" w:styleId="1060" w:customStyle="1">
    <w:name w:val="正文（无缩进）"/>
    <w:basedOn w:val="805"/>
    <w:uiPriority w:val="0"/>
    <w:qFormat/>
    <w:pPr>
      <w:spacing w:line="360" w:lineRule="auto"/>
    </w:pPr>
    <w:rPr>
      <w:rFonts w:ascii="Calibri" w:hAnsi="Calibri"/>
      <w:sz w:val="24"/>
      <w:szCs w:val="21"/>
    </w:rPr>
  </w:style>
  <w:style w:type="paragraph" w:styleId="1061" w:customStyle="1">
    <w:name w:val="标题1"/>
    <w:basedOn w:val="994"/>
    <w:next w:val="805"/>
    <w:uiPriority w:val="0"/>
    <w:qFormat/>
    <w:pPr>
      <w:ind w:left="432" w:firstLine="288"/>
      <w:jc w:val="left"/>
      <w:spacing w:line="578" w:lineRule="atLeast"/>
    </w:pPr>
  </w:style>
  <w:style w:type="paragraph" w:styleId="1062" w:customStyle="1">
    <w:name w:val="Char Char Char Char Char Char Char Char Char Char Char Char Char"/>
    <w:basedOn w:val="805"/>
    <w:uiPriority w:val="0"/>
    <w:qFormat/>
    <w:pPr>
      <w:jc w:val="left"/>
      <w:spacing w:after="160" w:line="240" w:lineRule="exact"/>
      <w:widowControl/>
    </w:pPr>
    <w:rPr>
      <w:rFonts w:ascii="Verdana" w:hAnsi="Verdana"/>
      <w:sz w:val="20"/>
      <w:szCs w:val="20"/>
      <w:lang w:eastAsia="en-US"/>
    </w:rPr>
  </w:style>
  <w:style w:type="paragraph" w:styleId="1063" w:customStyle="1">
    <w:name w:val="我的样式"/>
    <w:basedOn w:val="994"/>
    <w:next w:val="805"/>
    <w:uiPriority w:val="0"/>
    <w:qFormat/>
    <w:pPr>
      <w:numPr>
        <w:ilvl w:val="0"/>
        <w:numId w:val="1"/>
      </w:numPr>
      <w:spacing w:line="360" w:lineRule="auto"/>
    </w:pPr>
    <w:rPr>
      <w:rFonts w:ascii="仿宋_GB2312" w:eastAsia="仿宋_GB2312"/>
      <w:sz w:val="32"/>
      <w:szCs w:val="30"/>
    </w:rPr>
  </w:style>
  <w:style w:type="paragraph" w:styleId="1064" w:customStyle="1">
    <w:name w:val="默认段落字体 Para Char Char Char Char Char Char Char Char Char1 Char Char Char Char Char Char Char"/>
    <w:basedOn w:val="1006"/>
    <w:uiPriority w:val="0"/>
    <w:qFormat/>
    <w:rPr>
      <w:rFonts w:ascii="Tahoma" w:hAnsi="Tahoma"/>
      <w:sz w:val="24"/>
    </w:rPr>
  </w:style>
  <w:style w:type="paragraph" w:styleId="1065" w:customStyle="1">
    <w:name w:val="样式1"/>
    <w:basedOn w:val="805"/>
    <w:uiPriority w:val="0"/>
    <w:qFormat/>
    <w:pPr>
      <w:numPr>
        <w:ilvl w:val="0"/>
        <w:numId w:val="2"/>
      </w:numPr>
      <w:tabs>
        <w:tab w:val="left" w:pos="1110" w:leader="none"/>
      </w:tabs>
    </w:pPr>
    <w:rPr>
      <w:rFonts w:ascii="宋体" w:hAnsi="宋体"/>
      <w:szCs w:val="21"/>
    </w:rPr>
  </w:style>
  <w:style w:type="paragraph" w:styleId="1066" w:customStyle="1">
    <w:name w:val="Char Char Char1 Char Char Char Char"/>
    <w:basedOn w:val="805"/>
    <w:uiPriority w:val="0"/>
    <w:qFormat/>
    <w:pPr>
      <w:jc w:val="left"/>
      <w:spacing w:after="160" w:line="240" w:lineRule="exact"/>
      <w:widowControl/>
    </w:pPr>
    <w:rPr>
      <w:rFonts w:ascii="宋体" w:hAnsi="宋体"/>
      <w:b/>
      <w:sz w:val="28"/>
      <w:szCs w:val="28"/>
    </w:rPr>
  </w:style>
  <w:style w:type="paragraph" w:styleId="1067" w:customStyle="1">
    <w:name w:val="Style9"/>
    <w:basedOn w:val="805"/>
    <w:uiPriority w:val="0"/>
    <w:qFormat/>
    <w:pPr>
      <w:jc w:val="left"/>
    </w:pPr>
    <w:rPr>
      <w:rFonts w:ascii="宋体"/>
      <w:sz w:val="24"/>
    </w:rPr>
  </w:style>
  <w:style w:type="paragraph" w:styleId="1068" w:customStyle="1">
    <w:name w:val="Char Char1 Char Char Char Char Char Char"/>
    <w:basedOn w:val="805"/>
    <w:uiPriority w:val="0"/>
    <w:qFormat/>
    <w:pPr>
      <w:jc w:val="center"/>
      <w:widowControl/>
    </w:pPr>
    <w:rPr>
      <w:rFonts w:ascii="宋体" w:hAnsi="宋体"/>
      <w:b/>
      <w:sz w:val="24"/>
      <w:lang w:eastAsia="en-US"/>
    </w:rPr>
  </w:style>
  <w:style w:type="paragraph" w:styleId="1069" w:customStyle="1">
    <w:name w:val="_Style 56"/>
    <w:basedOn w:val="1006"/>
    <w:uiPriority w:val="0"/>
    <w:qFormat/>
    <w:pPr>
      <w:spacing w:line="436" w:lineRule="exact"/>
    </w:pPr>
    <w:rPr>
      <w:szCs w:val="20"/>
    </w:rPr>
  </w:style>
  <w:style w:type="paragraph" w:styleId="1070" w:customStyle="1">
    <w:name w:val="Style10"/>
    <w:basedOn w:val="805"/>
    <w:uiPriority w:val="0"/>
    <w:qFormat/>
    <w:pPr>
      <w:jc w:val="left"/>
    </w:pPr>
    <w:rPr>
      <w:rFonts w:ascii="宋体"/>
      <w:sz w:val="24"/>
    </w:rPr>
  </w:style>
  <w:style w:type="paragraph" w:styleId="1071" w:customStyle="1">
    <w:name w:val="Char Char Char Char"/>
    <w:basedOn w:val="1006"/>
    <w:uiPriority w:val="0"/>
    <w:qFormat/>
    <w:pPr>
      <w:spacing w:line="360" w:lineRule="auto"/>
    </w:pPr>
    <w:rPr>
      <w:rFonts w:ascii="Tahoma" w:hAnsi="Tahoma"/>
      <w:sz w:val="24"/>
    </w:rPr>
  </w:style>
  <w:style w:type="paragraph" w:styleId="1072" w:customStyle="1">
    <w:name w:val="正文（缩进） Char1"/>
    <w:basedOn w:val="805"/>
    <w:uiPriority w:val="0"/>
    <w:qFormat/>
    <w:pPr>
      <w:ind w:firstLine="480"/>
      <w:spacing w:before="156" w:after="156" w:line="360" w:lineRule="auto"/>
    </w:pPr>
    <w:rPr>
      <w:sz w:val="24"/>
    </w:rPr>
  </w:style>
  <w:style w:type="paragraph" w:styleId="1073" w:customStyle="1">
    <w:name w:val="普通正文"/>
    <w:basedOn w:val="805"/>
    <w:uiPriority w:val="0"/>
    <w:qFormat/>
    <w:pPr>
      <w:ind w:firstLine="480"/>
      <w:jc w:val="left"/>
      <w:spacing w:before="120" w:after="120" w:line="360" w:lineRule="auto"/>
    </w:pPr>
    <w:rPr>
      <w:rFonts w:ascii="Arial" w:hAnsi="Arial"/>
      <w:sz w:val="24"/>
    </w:rPr>
  </w:style>
  <w:style w:type="paragraph" w:styleId="1074" w:customStyle="1">
    <w:name w:val="修订1"/>
    <w:uiPriority w:val="99"/>
    <w:semiHidden/>
    <w:qFormat/>
    <w:rPr>
      <w:rFonts w:ascii="Times New Roman" w:hAnsi="Times New Roman" w:eastAsia="宋体" w:cs="Times New Roman"/>
      <w:sz w:val="21"/>
      <w:szCs w:val="24"/>
      <w:lang w:val="en-US" w:eastAsia="zh-CN" w:bidi="ar-SA"/>
    </w:rPr>
  </w:style>
  <w:style w:type="paragraph" w:styleId="1075" w:customStyle="1">
    <w:name w:val="Char"/>
    <w:basedOn w:val="805"/>
    <w:uiPriority w:val="0"/>
    <w:qFormat/>
    <w:pPr>
      <w:ind w:left="420" w:hanging="420"/>
      <w:jc w:val="left"/>
      <w:tabs>
        <w:tab w:val="left" w:pos="420" w:leader="none"/>
      </w:tabs>
    </w:pPr>
    <w:rPr>
      <w:szCs w:val="20"/>
    </w:rPr>
  </w:style>
  <w:style w:type="paragraph" w:styleId="1076" w:customStyle="1">
    <w:name w:val="文档正文"/>
    <w:basedOn w:val="805"/>
    <w:uiPriority w:val="0"/>
    <w:qFormat/>
    <w:pPr>
      <w:ind w:firstLine="567"/>
      <w:spacing w:line="480" w:lineRule="atLeast"/>
    </w:pPr>
    <w:rPr>
      <w:rFonts w:ascii="仿宋_GB2312"/>
      <w:szCs w:val="20"/>
    </w:rPr>
  </w:style>
  <w:style w:type="paragraph" w:styleId="1077" w:customStyle="1">
    <w:name w:val="要点标题"/>
    <w:basedOn w:val="805"/>
    <w:uiPriority w:val="0"/>
    <w:qFormat/>
    <w:pPr>
      <w:numPr>
        <w:ilvl w:val="0"/>
        <w:numId w:val="3"/>
      </w:numPr>
      <w:jc w:val="left"/>
    </w:pPr>
    <w:rPr>
      <w:rFonts w:ascii="宋体" w:hAnsi="宋体"/>
      <w:b/>
      <w:sz w:val="24"/>
    </w:rPr>
  </w:style>
  <w:style w:type="paragraph" w:styleId="1078" w:customStyle="1">
    <w:name w:val="Style11"/>
    <w:basedOn w:val="805"/>
    <w:uiPriority w:val="0"/>
    <w:qFormat/>
    <w:pPr>
      <w:jc w:val="left"/>
      <w:spacing w:line="446" w:lineRule="exact"/>
    </w:pPr>
    <w:rPr>
      <w:rFonts w:ascii="宋体"/>
      <w:sz w:val="24"/>
    </w:rPr>
  </w:style>
  <w:style w:type="paragraph" w:styleId="1079" w:customStyle="1">
    <w:name w:val="Char1"/>
    <w:basedOn w:val="805"/>
    <w:uiPriority w:val="0"/>
    <w:qFormat/>
    <w:pPr>
      <w:ind w:left="840" w:hanging="420"/>
      <w:tabs>
        <w:tab w:val="left" w:pos="840" w:leader="none"/>
      </w:tabs>
    </w:pPr>
    <w:rPr>
      <w:sz w:val="24"/>
    </w:rPr>
  </w:style>
  <w:style w:type="paragraph" w:styleId="1080" w:customStyle="1">
    <w:name w:val="Char2"/>
    <w:basedOn w:val="805"/>
    <w:uiPriority w:val="0"/>
    <w:qFormat/>
    <w:pPr>
      <w:tabs>
        <w:tab w:val="left" w:pos="360" w:leader="none"/>
      </w:tabs>
    </w:pPr>
    <w:rPr>
      <w:sz w:val="24"/>
    </w:rPr>
  </w:style>
  <w:style w:type="paragraph" w:styleId="1081" w:customStyle="1">
    <w:name w:val="Style12"/>
    <w:basedOn w:val="805"/>
    <w:uiPriority w:val="0"/>
    <w:qFormat/>
    <w:pPr>
      <w:jc w:val="left"/>
    </w:pPr>
    <w:rPr>
      <w:rFonts w:ascii="宋体"/>
      <w:sz w:val="24"/>
    </w:rPr>
  </w:style>
  <w:style w:type="paragraph" w:styleId="1082" w:customStyle="1">
    <w:name w:val="表格正文"/>
    <w:uiPriority w:val="0"/>
    <w:qFormat/>
    <w:pPr>
      <w:spacing w:line="0" w:lineRule="atLeast"/>
    </w:pPr>
    <w:rPr>
      <w:rFonts w:ascii="Times New Roman" w:hAnsi="Times New Roman" w:eastAsia="宋体" w:cs="Times New Roman"/>
      <w:sz w:val="24"/>
      <w:szCs w:val="24"/>
      <w:lang w:val="en-US" w:eastAsia="zh-CN" w:bidi="he-IL"/>
    </w:rPr>
  </w:style>
  <w:style w:type="paragraph" w:styleId="1083" w:customStyle="1">
    <w:name w:val="首行缩进"/>
    <w:basedOn w:val="805"/>
    <w:uiPriority w:val="0"/>
    <w:qFormat/>
    <w:pPr>
      <w:ind w:firstLine="420"/>
      <w:spacing w:line="360" w:lineRule="auto"/>
    </w:pPr>
    <w:rPr>
      <w:sz w:val="20"/>
    </w:rPr>
  </w:style>
  <w:style w:type="paragraph" w:styleId="1084" w:customStyle="1">
    <w:name w:val="正文首行缩进 21"/>
    <w:basedOn w:val="1085"/>
    <w:uiPriority w:val="0"/>
    <w:qFormat/>
    <w:pPr>
      <w:ind w:firstLine="420"/>
    </w:pPr>
  </w:style>
  <w:style w:type="paragraph" w:styleId="1085" w:customStyle="1">
    <w:name w:val="正文文本缩进1"/>
    <w:basedOn w:val="805"/>
    <w:uiPriority w:val="0"/>
    <w:qFormat/>
    <w:pPr>
      <w:ind w:left="420"/>
      <w:spacing w:after="120"/>
    </w:pPr>
  </w:style>
  <w:style w:type="character" w:styleId="1086" w:customStyle="1">
    <w:name w:val="font11"/>
    <w:basedOn w:val="999"/>
    <w:uiPriority w:val="0"/>
    <w:qFormat/>
    <w:rPr>
      <w:rFonts w:hint="eastAsia" w:ascii="等线" w:hAnsi="等线" w:eastAsia="等线" w:cs="等线"/>
      <w:color w:val="000000"/>
      <w:sz w:val="22"/>
      <w:szCs w:val="22"/>
      <w:u w:val="none"/>
    </w:rPr>
  </w:style>
  <w:style w:type="character" w:styleId="1087" w:customStyle="1">
    <w:name w:val="NormalCharacter1"/>
    <w:uiPriority w:val="0"/>
    <w:semiHidden/>
    <w:qFormat/>
  </w:style>
  <w:style w:type="paragraph" w:styleId="1088" w:customStyle="1">
    <w:name w:val="标题 21"/>
    <w:basedOn w:val="805"/>
    <w:next w:val="805"/>
    <w:uiPriority w:val="0"/>
    <w:qFormat/>
    <w:pPr>
      <w:keepLines/>
      <w:keepNext/>
      <w:spacing w:before="260" w:after="260" w:line="415" w:lineRule="auto"/>
      <w:outlineLvl w:val="1"/>
    </w:pPr>
    <w:rPr>
      <w:rFonts w:ascii="Arial" w:hAnsi="Arial" w:eastAsia="黑体" w:cs="Arial"/>
      <w:b/>
      <w:bCs/>
      <w:sz w:val="32"/>
      <w:szCs w:val="32"/>
    </w:rPr>
  </w:style>
  <w:style w:type="paragraph" w:styleId="1089" w:customStyle="1">
    <w:name w:val="纯文本1"/>
    <w:basedOn w:val="805"/>
    <w:uiPriority w:val="0"/>
    <w:qFormat/>
    <w:rPr>
      <w:rFonts w:ascii="宋体" w:hAnsi="Courier New"/>
      <w:szCs w:val="20"/>
    </w:rPr>
  </w:style>
  <w:style w:type="paragraph" w:styleId="1090" w:customStyle="1">
    <w:name w:val="Table Text"/>
    <w:basedOn w:val="805"/>
    <w:uiPriority w:val="0"/>
    <w:qFormat/>
    <w:pPr>
      <w:jc w:val="left"/>
    </w:pPr>
    <w:rPr>
      <w:rFonts w:hint="eastAsia" w:ascii="宋体" w:hAnsi="宋体" w:cs="宋体"/>
      <w:color w:val="000000"/>
      <w:sz w:val="25"/>
      <w:szCs w:val="25"/>
    </w:rPr>
  </w:style>
  <w:style w:type="table" w:styleId="1091" w:customStyle="1">
    <w:name w:val="Table Normal"/>
    <w:uiPriority w:val="0"/>
    <w:semiHidden/>
    <w:unhideWhenUsed/>
    <w:qFormat/>
    <w:tblPr>
      <w:tblCellMar>
        <w:left w:w="0" w:type="dxa"/>
        <w:top w:w="0" w:type="dxa"/>
        <w:right w:w="0" w:type="dxa"/>
        <w:bottom w:w="0" w:type="dxa"/>
      </w:tblCellMar>
    </w:tblPr>
  </w:style>
  <w:style w:type="paragraph" w:styleId="1092" w:customStyle="1">
    <w:name w:val="索引 41"/>
    <w:basedOn w:val="805"/>
    <w:next w:val="805"/>
    <w:uiPriority w:val="99"/>
    <w:qFormat/>
    <w:pPr>
      <w:ind w:left="600"/>
    </w:pPr>
  </w:style>
  <w:style w:type="paragraph" w:styleId="1093" w:customStyle="1">
    <w:name w:val="正文文本11"/>
    <w:basedOn w:val="805"/>
    <w:next w:val="805"/>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character" w:styleId="1094" w:customStyle="1">
    <w:name w:val="批注框文本 Char1"/>
    <w:basedOn w:val="815"/>
    <w:link w:val="827"/>
    <w:uiPriority w:val="99"/>
    <w:semiHidden/>
    <w:qFormat/>
    <w:rPr>
      <w:sz w:val="18"/>
      <w:szCs w:val="18"/>
    </w:rPr>
  </w:style>
  <w:style w:type="numbering" w:styleId="10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王倩倩</cp:lastModifiedBy>
  <cp:revision>15</cp:revision>
  <dcterms:created xsi:type="dcterms:W3CDTF">2024-01-08T16:47:00Z</dcterms:created>
  <dcterms:modified xsi:type="dcterms:W3CDTF">2026-05-25T02:59:40Z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eyJoZGlkIjoiNDg2NTcwYWJhNGE0MGZjMjIxOThmNGYzNzNmNTU0MTAiLCJ1c2VySWQiOiIyNjExNTEwMDYifQ==</vt:lpwstr>
  </property>
  <property fmtid="{D5CDD505-2E9C-101B-9397-08002B2CF9AE}" pid="3" name="KSOProductBuildVer">
    <vt:lpwstr>2052-12.1.0.26375</vt:lpwstr>
  </property>
  <property fmtid="{D5CDD505-2E9C-101B-9397-08002B2CF9AE}" pid="4" name="ICV">
    <vt:lpwstr>9E438698BDFA4894AA2D3A540D7AFF44_13</vt:lpwstr>
  </property>
</Properties>
</file>